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638"/>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74D50777" w:rsidR="0074511A" w:rsidRDefault="001F1010">
            <w:pPr>
              <w:spacing w:line="276" w:lineRule="auto"/>
              <w:jc w:val="center"/>
              <w:rPr>
                <w:sz w:val="28"/>
                <w:szCs w:val="28"/>
              </w:rPr>
            </w:pPr>
            <w:r>
              <w:rPr>
                <w:b/>
                <w:bCs/>
                <w:sz w:val="28"/>
                <w:szCs w:val="28"/>
              </w:rPr>
              <w:t>Топчихинского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2023</w:t>
            </w:r>
            <w:r w:rsidR="00544CB2">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38E60217" w:rsidR="0074511A" w:rsidRDefault="0074511A">
            <w:pPr>
              <w:pStyle w:val="1"/>
              <w:spacing w:line="276" w:lineRule="auto"/>
              <w:jc w:val="center"/>
              <w:rPr>
                <w:sz w:val="22"/>
                <w:szCs w:val="22"/>
              </w:rPr>
            </w:pPr>
          </w:p>
        </w:tc>
      </w:tr>
    </w:tbl>
    <w:p w14:paraId="7A3DFD5E" w14:textId="5BF5D4FC" w:rsidR="0074511A" w:rsidRPr="00AF21F5" w:rsidRDefault="0074511A" w:rsidP="001C38B8">
      <w:pPr>
        <w:spacing w:before="120"/>
        <w:jc w:val="center"/>
        <w:divId w:val="223301121"/>
        <w:rPr>
          <w:sz w:val="28"/>
          <w:szCs w:val="28"/>
        </w:rPr>
      </w:pPr>
      <w:r w:rsidRPr="00AF21F5">
        <w:rPr>
          <w:rStyle w:val="a3"/>
          <w:sz w:val="28"/>
          <w:szCs w:val="28"/>
        </w:rPr>
        <w:t>Промышленное производство</w:t>
      </w:r>
    </w:p>
    <w:p w14:paraId="0A0BAB7D" w14:textId="77777777" w:rsidR="00AF21F5" w:rsidRDefault="001F1010" w:rsidP="001C38B8">
      <w:pPr>
        <w:spacing w:before="120"/>
        <w:ind w:firstLine="709"/>
        <w:jc w:val="both"/>
        <w:divId w:val="223301121"/>
        <w:rPr>
          <w:sz w:val="28"/>
          <w:szCs w:val="28"/>
        </w:rPr>
      </w:pPr>
      <w:r w:rsidRPr="00AF21F5">
        <w:rPr>
          <w:sz w:val="28"/>
          <w:szCs w:val="28"/>
        </w:rPr>
        <w:t xml:space="preserve">Объём отгруженных товаров собственного производства, выполненных работ и услуг собственными силами промышленных предприятий </w:t>
      </w:r>
      <w:proofErr w:type="spellStart"/>
      <w:r w:rsidRPr="00AF21F5">
        <w:rPr>
          <w:sz w:val="28"/>
          <w:szCs w:val="28"/>
        </w:rPr>
        <w:t>районав</w:t>
      </w:r>
      <w:proofErr w:type="spellEnd"/>
      <w:r w:rsidRPr="00AF21F5">
        <w:rPr>
          <w:sz w:val="28"/>
          <w:szCs w:val="28"/>
        </w:rPr>
        <w:t xml:space="preserve"> стоимостном выражении составил 2,4 млрд. руб., что ниже уровне прошлого года. Индекс промышленного производства составил 88 %, в краевом рейтинге по объему промышленной продукции на душу населения район занимает 20 позицию.</w:t>
      </w:r>
    </w:p>
    <w:p w14:paraId="5A1B500F" w14:textId="77777777" w:rsidR="00AF21F5" w:rsidRDefault="001F1010" w:rsidP="00AF21F5">
      <w:pPr>
        <w:ind w:firstLine="709"/>
        <w:jc w:val="both"/>
        <w:divId w:val="223301121"/>
        <w:rPr>
          <w:sz w:val="28"/>
          <w:szCs w:val="28"/>
        </w:rPr>
      </w:pPr>
      <w:r w:rsidRPr="00AF21F5">
        <w:rPr>
          <w:sz w:val="28"/>
          <w:szCs w:val="28"/>
        </w:rPr>
        <w:t>Предприятиями увеличены объёмы производства мяса (на 6,1%), однако снижены объемы производства колбасных изделий (на 40%), муки (на 17%), круп (на 20 %), хлебобулочных изделий (на 5 %), кондитерских изделий (на 11 %), пиломатериалов (на 10%). </w:t>
      </w:r>
    </w:p>
    <w:p w14:paraId="43BC81A0" w14:textId="77777777" w:rsidR="00AF21F5" w:rsidRDefault="001F1010" w:rsidP="00AF21F5">
      <w:pPr>
        <w:ind w:firstLine="709"/>
        <w:jc w:val="both"/>
        <w:divId w:val="223301121"/>
        <w:rPr>
          <w:sz w:val="28"/>
          <w:szCs w:val="28"/>
        </w:rPr>
      </w:pPr>
      <w:r w:rsidRPr="00AF21F5">
        <w:rPr>
          <w:sz w:val="28"/>
          <w:szCs w:val="28"/>
        </w:rPr>
        <w:t xml:space="preserve">Стабильно работает ООО «ПО «Топчихинский мелькомбинат» (производство муки, произведено около 70 тыс. тонн), ООО «ГИК» (производство крупы), ООО «Содружество» (деревообрабатывающее производство), ООО «Мясная линия </w:t>
      </w:r>
      <w:proofErr w:type="spellStart"/>
      <w:r w:rsidRPr="00AF21F5">
        <w:rPr>
          <w:sz w:val="28"/>
          <w:szCs w:val="28"/>
        </w:rPr>
        <w:t>Топчихинских</w:t>
      </w:r>
      <w:proofErr w:type="spellEnd"/>
      <w:r w:rsidRPr="00AF21F5">
        <w:rPr>
          <w:sz w:val="28"/>
          <w:szCs w:val="28"/>
        </w:rPr>
        <w:t xml:space="preserve"> хозяйств» (производство мяса и колбасных изделий), ООО "Консул-Алтай" (производство хлебобулочных изделий).</w:t>
      </w:r>
    </w:p>
    <w:p w14:paraId="7967FFEC" w14:textId="77E35DEB" w:rsidR="0074511A" w:rsidRDefault="001F1010" w:rsidP="00AF21F5">
      <w:pPr>
        <w:ind w:firstLine="709"/>
        <w:jc w:val="both"/>
        <w:divId w:val="223301121"/>
        <w:rPr>
          <w:sz w:val="28"/>
          <w:szCs w:val="28"/>
        </w:rPr>
      </w:pPr>
      <w:r w:rsidRPr="00AF21F5">
        <w:rPr>
          <w:sz w:val="28"/>
          <w:szCs w:val="28"/>
        </w:rPr>
        <w:t>Важнейшей задачей в промышленном производстве района остается расширение номенклатуры и повышение качества производимой продукции, а также создание условий для привлечения в район инвестиций для создания новых предприятий и производств.</w:t>
      </w:r>
    </w:p>
    <w:p w14:paraId="25D208A8" w14:textId="77777777" w:rsidR="0074511A" w:rsidRPr="00AF21F5" w:rsidRDefault="0074511A" w:rsidP="001C38B8">
      <w:pPr>
        <w:spacing w:before="120"/>
        <w:jc w:val="center"/>
        <w:divId w:val="1450320109"/>
        <w:rPr>
          <w:sz w:val="28"/>
          <w:szCs w:val="28"/>
        </w:rPr>
      </w:pPr>
      <w:r w:rsidRPr="00AF21F5">
        <w:rPr>
          <w:rStyle w:val="a3"/>
          <w:sz w:val="28"/>
          <w:szCs w:val="28"/>
        </w:rPr>
        <w:t xml:space="preserve">Сельскохозяйственное производство </w:t>
      </w:r>
    </w:p>
    <w:p w14:paraId="192F52E9" w14:textId="77777777" w:rsidR="00AF21F5" w:rsidRDefault="00954C8F" w:rsidP="001C38B8">
      <w:pPr>
        <w:spacing w:before="120"/>
        <w:ind w:firstLine="709"/>
        <w:jc w:val="both"/>
        <w:divId w:val="1450320109"/>
        <w:rPr>
          <w:sz w:val="28"/>
          <w:szCs w:val="28"/>
        </w:rPr>
      </w:pPr>
      <w:r w:rsidRPr="00AF21F5">
        <w:rPr>
          <w:sz w:val="28"/>
          <w:szCs w:val="28"/>
        </w:rPr>
        <w:t>Аграрии района, несмотря на погодные аномалии, традиционно на высоком уровне провели посевную и уборочную кампании, обеспечили животноводство необходимым запасом кормов.</w:t>
      </w:r>
    </w:p>
    <w:p w14:paraId="6613DD85" w14:textId="4DD0020C" w:rsidR="00AF21F5" w:rsidRDefault="00954C8F" w:rsidP="001C38B8">
      <w:pPr>
        <w:ind w:firstLine="709"/>
        <w:jc w:val="both"/>
        <w:divId w:val="1450320109"/>
        <w:rPr>
          <w:sz w:val="28"/>
          <w:szCs w:val="28"/>
        </w:rPr>
      </w:pPr>
      <w:r w:rsidRPr="00AF21F5">
        <w:rPr>
          <w:sz w:val="28"/>
          <w:szCs w:val="28"/>
        </w:rPr>
        <w:t xml:space="preserve">В 2023 году посеяно и убрано 126,6 тыс. га различных сельскохозяйственных культур, в </w:t>
      </w:r>
      <w:proofErr w:type="spellStart"/>
      <w:r w:rsidRPr="00AF21F5">
        <w:rPr>
          <w:sz w:val="28"/>
          <w:szCs w:val="28"/>
        </w:rPr>
        <w:t>т.ч</w:t>
      </w:r>
      <w:proofErr w:type="spellEnd"/>
      <w:r w:rsidRPr="00AF21F5">
        <w:rPr>
          <w:sz w:val="28"/>
          <w:szCs w:val="28"/>
        </w:rPr>
        <w:t xml:space="preserve">. с площади 83,3 тыс. га </w:t>
      </w:r>
      <w:proofErr w:type="spellStart"/>
      <w:r w:rsidRPr="00AF21F5">
        <w:rPr>
          <w:sz w:val="28"/>
          <w:szCs w:val="28"/>
        </w:rPr>
        <w:t>полученоболее</w:t>
      </w:r>
      <w:proofErr w:type="spellEnd"/>
      <w:r w:rsidRPr="00AF21F5">
        <w:rPr>
          <w:sz w:val="28"/>
          <w:szCs w:val="28"/>
        </w:rPr>
        <w:t xml:space="preserve"> 135,3 тыс. т зерновых и зернобобовых культур при урожайности 16,7 ц/га в весе после доработки. В районе выращиваются подсолнечник, лен, рапс, соя, сахарная свекла. На 13 % увеличена урожайность сахарной свеклы с 432 ц/га в 2022 году до 490,0 ц/га, на 50 % увеличена урожайность сои с 10,5 ц/га в 2022 году до 14,8 ц/га. Урожайность подсолнечника сохранилась на уровне прошлого года и составила 18,5 ц/га. Доля крестьянских (фермерских) хозяйств: более 37,8 тыс. т зерна с площади 28,9 тыс. га при урожайности 13,5 ц/га.</w:t>
      </w:r>
      <w:r w:rsidR="001C38B8" w:rsidRPr="001C38B8">
        <w:rPr>
          <w:sz w:val="28"/>
          <w:szCs w:val="28"/>
        </w:rPr>
        <w:t xml:space="preserve"> </w:t>
      </w:r>
      <w:r w:rsidRPr="00AF21F5">
        <w:rPr>
          <w:sz w:val="28"/>
          <w:szCs w:val="28"/>
        </w:rPr>
        <w:t>Запас кормов (около 28,1 ц кормовых единиц на условную голову скота) позволил провести зимовку скота.</w:t>
      </w:r>
    </w:p>
    <w:p w14:paraId="6E5F09A3" w14:textId="77777777" w:rsidR="006C3EE2" w:rsidRDefault="00954C8F" w:rsidP="00AF21F5">
      <w:pPr>
        <w:ind w:firstLine="709"/>
        <w:jc w:val="both"/>
        <w:divId w:val="1450320109"/>
        <w:rPr>
          <w:sz w:val="28"/>
          <w:szCs w:val="28"/>
        </w:rPr>
      </w:pPr>
      <w:r w:rsidRPr="00AF21F5">
        <w:rPr>
          <w:sz w:val="28"/>
          <w:szCs w:val="28"/>
        </w:rPr>
        <w:t>Не снижаются темпы технического перевооружение. Хозяйствами всех форм собственности приобретено 44 единицы сельскохозяйственной техники и оборудования на общую сумму 308,0 млн. руб.</w:t>
      </w:r>
    </w:p>
    <w:p w14:paraId="42727B65" w14:textId="63C80F16" w:rsidR="006C3EE2" w:rsidRDefault="00954C8F" w:rsidP="00544CB2">
      <w:pPr>
        <w:ind w:firstLine="709"/>
        <w:jc w:val="both"/>
        <w:divId w:val="1450320109"/>
        <w:rPr>
          <w:sz w:val="28"/>
          <w:szCs w:val="28"/>
        </w:rPr>
      </w:pPr>
      <w:r w:rsidRPr="00AF21F5">
        <w:rPr>
          <w:sz w:val="28"/>
          <w:szCs w:val="28"/>
        </w:rPr>
        <w:lastRenderedPageBreak/>
        <w:t xml:space="preserve">Продуктивность в сельхозпредприятиях района составила 6053 кг на одну фуражную корову. Лидирует по продуктивности (7791 кг) ООО «Система». Сохраняется положительная динамика развития фермерских хозяйств. Валовое производство молока составило 29,0 тыс. т, мяса </w:t>
      </w:r>
      <w:r w:rsidR="00544CB2">
        <w:rPr>
          <w:sz w:val="28"/>
          <w:szCs w:val="28"/>
        </w:rPr>
        <w:t>-</w:t>
      </w:r>
      <w:r w:rsidRPr="00AF21F5">
        <w:rPr>
          <w:sz w:val="28"/>
          <w:szCs w:val="28"/>
        </w:rPr>
        <w:t xml:space="preserve"> 4,2 тыс. т. Ежегодно увеличивает закуп молока у КФХ и населения кооператив «Восход», который за год закупил и переработал 3,6 тыс. т. молока.</w:t>
      </w:r>
    </w:p>
    <w:p w14:paraId="67ED7D10" w14:textId="77777777" w:rsidR="006C3EE2" w:rsidRDefault="00954C8F" w:rsidP="00AF21F5">
      <w:pPr>
        <w:ind w:firstLine="709"/>
        <w:jc w:val="both"/>
        <w:divId w:val="1450320109"/>
        <w:rPr>
          <w:sz w:val="28"/>
          <w:szCs w:val="28"/>
        </w:rPr>
      </w:pPr>
      <w:r w:rsidRPr="00AF21F5">
        <w:rPr>
          <w:sz w:val="28"/>
          <w:szCs w:val="28"/>
        </w:rPr>
        <w:t>2023 год сельхозпредприятия района закончили с чистой прибылью322 млн. руб., что в два раза ниже уровня прошлого года. Уровень рентабельности составил 28 % (в 2022 году - 40%). В связи с падением цен на сельскохозяйственную продукцию увеличилась кредиторская задолженность поставщикам и подрядчикам на 10 %.</w:t>
      </w:r>
    </w:p>
    <w:p w14:paraId="1BF97EE1" w14:textId="77777777" w:rsidR="006C3EE2" w:rsidRDefault="00954C8F" w:rsidP="00AF21F5">
      <w:pPr>
        <w:ind w:firstLine="709"/>
        <w:jc w:val="both"/>
        <w:divId w:val="1450320109"/>
        <w:rPr>
          <w:sz w:val="28"/>
          <w:szCs w:val="28"/>
        </w:rPr>
      </w:pPr>
      <w:r w:rsidRPr="00AF21F5">
        <w:rPr>
          <w:sz w:val="28"/>
          <w:szCs w:val="28"/>
        </w:rPr>
        <w:t>Значительно увеличена государственная поддержка сельхозпредприятиям района.  Выплачено субсидий в размере 94,2 млн. руб., в том числе КФХ - 11,6 млн. руб. (в 2022 году - 8,3 млн. руб.)</w:t>
      </w:r>
    </w:p>
    <w:p w14:paraId="53D2D3CA" w14:textId="24C1031D" w:rsidR="0074511A" w:rsidRDefault="00954C8F" w:rsidP="00544CB2">
      <w:pPr>
        <w:ind w:firstLine="709"/>
        <w:jc w:val="both"/>
        <w:divId w:val="1450320109"/>
        <w:rPr>
          <w:sz w:val="28"/>
          <w:szCs w:val="28"/>
        </w:rPr>
      </w:pPr>
      <w:r w:rsidRPr="00AF21F5">
        <w:rPr>
          <w:sz w:val="28"/>
          <w:szCs w:val="28"/>
        </w:rPr>
        <w:t>По данным статистики возросла среднемесячная заработная плата работников сельскохозяйственных предприятий с 37493 руб. в 2022 году до 38543 руб. </w:t>
      </w:r>
    </w:p>
    <w:p w14:paraId="01A20E93" w14:textId="77777777" w:rsidR="00544CB2" w:rsidRDefault="0074511A" w:rsidP="001C38B8">
      <w:pPr>
        <w:spacing w:before="120"/>
        <w:jc w:val="center"/>
        <w:divId w:val="1006633197"/>
        <w:rPr>
          <w:rStyle w:val="a3"/>
          <w:sz w:val="28"/>
          <w:szCs w:val="28"/>
        </w:rPr>
      </w:pPr>
      <w:r w:rsidRPr="00AF21F5">
        <w:rPr>
          <w:rStyle w:val="a3"/>
          <w:sz w:val="28"/>
          <w:szCs w:val="28"/>
        </w:rPr>
        <w:t>Реализация инвестиционных проектов на территории</w:t>
      </w:r>
    </w:p>
    <w:p w14:paraId="5A13D8F4" w14:textId="52AD66E4" w:rsidR="0074511A" w:rsidRDefault="0074511A" w:rsidP="00544CB2">
      <w:pPr>
        <w:jc w:val="center"/>
        <w:divId w:val="1006633197"/>
        <w:rPr>
          <w:rStyle w:val="a3"/>
          <w:sz w:val="28"/>
          <w:szCs w:val="28"/>
        </w:rPr>
      </w:pPr>
      <w:r w:rsidRPr="00AF21F5">
        <w:rPr>
          <w:rStyle w:val="a3"/>
          <w:sz w:val="28"/>
          <w:szCs w:val="28"/>
        </w:rPr>
        <w:t xml:space="preserve"> муниципального района </w:t>
      </w:r>
    </w:p>
    <w:p w14:paraId="23678C57" w14:textId="77777777" w:rsidR="006C3EE2" w:rsidRDefault="00954C8F" w:rsidP="001C38B8">
      <w:pPr>
        <w:spacing w:before="120"/>
        <w:ind w:firstLine="709"/>
        <w:jc w:val="both"/>
        <w:divId w:val="1006633197"/>
        <w:rPr>
          <w:sz w:val="28"/>
          <w:szCs w:val="28"/>
        </w:rPr>
      </w:pPr>
      <w:r w:rsidRPr="00AF21F5">
        <w:rPr>
          <w:sz w:val="28"/>
          <w:szCs w:val="28"/>
        </w:rPr>
        <w:t>Объем инвестиций в экономику района за счет всех источников финансирования по крупным и средним организациям за 2023 год составил 1003 млн. руб., это 133% к предыдущему году (в сопоставимых ценах -118,3%). В структуре инвестиций по источникам финансирования преобладают привлеченные средства - 53,2 % или 533,2 млн. руб. В общем объеме инвестиций 43,7 % составляют инвестиции за счет средств бюджетов всех уровней (438,1 млн. руб.).</w:t>
      </w:r>
    </w:p>
    <w:p w14:paraId="3A061AE7" w14:textId="77777777" w:rsidR="006C3EE2" w:rsidRDefault="00954C8F" w:rsidP="006C3EE2">
      <w:pPr>
        <w:ind w:firstLine="709"/>
        <w:jc w:val="both"/>
        <w:divId w:val="1006633197"/>
        <w:rPr>
          <w:sz w:val="28"/>
          <w:szCs w:val="28"/>
        </w:rPr>
      </w:pPr>
      <w:r w:rsidRPr="00AF21F5">
        <w:rPr>
          <w:sz w:val="28"/>
          <w:szCs w:val="28"/>
        </w:rPr>
        <w:t>Субъектами малого предпринимательства привлечено инвестиций в размере 220 млн. рублей. В числе внебюджетных инвестиционных проектов, реализуемых в 2023 году: строительство магазина в с. Топчиха, приобретение сельскохозяйственной техники, машин, оборудования крестьянскими (фермерскими) хозяйствами и сельскохозяйственными предприятиями района.</w:t>
      </w:r>
    </w:p>
    <w:p w14:paraId="520FE77E" w14:textId="77777777" w:rsidR="006C3EE2" w:rsidRDefault="00954C8F" w:rsidP="006C3EE2">
      <w:pPr>
        <w:ind w:firstLine="709"/>
        <w:jc w:val="both"/>
        <w:divId w:val="1006633197"/>
        <w:rPr>
          <w:sz w:val="28"/>
          <w:szCs w:val="28"/>
        </w:rPr>
      </w:pPr>
      <w:r w:rsidRPr="00AF21F5">
        <w:rPr>
          <w:sz w:val="28"/>
          <w:szCs w:val="28"/>
        </w:rPr>
        <w:t>За счет бюджетных средств в 2023 году в рамках реализации мероприятий государственной программы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 (проекты поддержки местных инициатив) 10 сельских поселений реализовали свои инициативы на сумму 15,6 млн. руб., из них 3,6 млн. руб. из муниципального бюджета, 795 тыс. руб. внесли граждане, 414 тыс. руб. - юридические лица.</w:t>
      </w:r>
    </w:p>
    <w:p w14:paraId="2BF6B5B0" w14:textId="40A6161D" w:rsidR="006C3EE2" w:rsidRDefault="00954C8F" w:rsidP="006C3EE2">
      <w:pPr>
        <w:ind w:firstLine="709"/>
        <w:jc w:val="both"/>
        <w:divId w:val="1006633197"/>
        <w:rPr>
          <w:sz w:val="28"/>
          <w:szCs w:val="28"/>
        </w:rPr>
      </w:pPr>
      <w:r w:rsidRPr="00AF21F5">
        <w:rPr>
          <w:sz w:val="28"/>
          <w:szCs w:val="28"/>
        </w:rPr>
        <w:t xml:space="preserve">Обустроены 2 спортплощадки в селах Песчаное и </w:t>
      </w:r>
      <w:proofErr w:type="spellStart"/>
      <w:r w:rsidRPr="00AF21F5">
        <w:rPr>
          <w:sz w:val="28"/>
          <w:szCs w:val="28"/>
        </w:rPr>
        <w:t>Хабазино</w:t>
      </w:r>
      <w:proofErr w:type="spellEnd"/>
      <w:r w:rsidRPr="00AF21F5">
        <w:rPr>
          <w:sz w:val="28"/>
          <w:szCs w:val="28"/>
        </w:rPr>
        <w:t xml:space="preserve">. Появились новые детские площадки в с. Топчиха, с. </w:t>
      </w:r>
      <w:proofErr w:type="spellStart"/>
      <w:r w:rsidRPr="00AF21F5">
        <w:rPr>
          <w:sz w:val="28"/>
          <w:szCs w:val="28"/>
        </w:rPr>
        <w:t>Чаузово</w:t>
      </w:r>
      <w:proofErr w:type="spellEnd"/>
      <w:r w:rsidRPr="00AF21F5">
        <w:rPr>
          <w:sz w:val="28"/>
          <w:szCs w:val="28"/>
        </w:rPr>
        <w:t>, п. Труд, отремонтирована дорога в п. Кировский, обустроена площадь со сценической площадкой в</w:t>
      </w:r>
      <w:r w:rsidR="00544CB2">
        <w:rPr>
          <w:sz w:val="28"/>
          <w:szCs w:val="28"/>
        </w:rPr>
        <w:t xml:space="preserve">            </w:t>
      </w:r>
      <w:r w:rsidRPr="00AF21F5">
        <w:rPr>
          <w:sz w:val="28"/>
          <w:szCs w:val="28"/>
        </w:rPr>
        <w:t xml:space="preserve">с. </w:t>
      </w:r>
      <w:proofErr w:type="spellStart"/>
      <w:r w:rsidRPr="00AF21F5">
        <w:rPr>
          <w:sz w:val="28"/>
          <w:szCs w:val="28"/>
        </w:rPr>
        <w:t>Белояровка</w:t>
      </w:r>
      <w:proofErr w:type="spellEnd"/>
      <w:r w:rsidRPr="00AF21F5">
        <w:rPr>
          <w:sz w:val="28"/>
          <w:szCs w:val="28"/>
        </w:rPr>
        <w:t>, продолжено благоустройство сельского парка в с. Фунтики.</w:t>
      </w:r>
    </w:p>
    <w:p w14:paraId="0836BF85" w14:textId="77777777" w:rsidR="006C3EE2" w:rsidRDefault="00954C8F" w:rsidP="006C3EE2">
      <w:pPr>
        <w:ind w:firstLine="709"/>
        <w:jc w:val="both"/>
        <w:divId w:val="1006633197"/>
        <w:rPr>
          <w:sz w:val="28"/>
          <w:szCs w:val="28"/>
        </w:rPr>
      </w:pPr>
      <w:r w:rsidRPr="00AF21F5">
        <w:rPr>
          <w:sz w:val="28"/>
          <w:szCs w:val="28"/>
        </w:rPr>
        <w:lastRenderedPageBreak/>
        <w:t xml:space="preserve">За 6 лет участия в ППМИ удалось реализовать 48 проектов. Оборудованы 4 детско-спортивные, 15 спортивных, 15 детских площадок, проведен ремонт участков дорог в 3 селах, </w:t>
      </w:r>
      <w:proofErr w:type="spellStart"/>
      <w:r w:rsidRPr="00AF21F5">
        <w:rPr>
          <w:sz w:val="28"/>
          <w:szCs w:val="28"/>
        </w:rPr>
        <w:t>отремонтрован</w:t>
      </w:r>
      <w:proofErr w:type="spellEnd"/>
      <w:r w:rsidRPr="00AF21F5">
        <w:rPr>
          <w:sz w:val="28"/>
          <w:szCs w:val="28"/>
        </w:rPr>
        <w:t xml:space="preserve"> 1 памятник, благоустроены площадь и парк, обновлены ограждения 8 кладбищ. На 2024 год планируется к реализации еще 4 проекта.</w:t>
      </w:r>
    </w:p>
    <w:p w14:paraId="5BD92136" w14:textId="77777777" w:rsidR="006C3EE2" w:rsidRDefault="00954C8F" w:rsidP="006C3EE2">
      <w:pPr>
        <w:ind w:firstLine="709"/>
        <w:jc w:val="both"/>
        <w:divId w:val="1006633197"/>
        <w:rPr>
          <w:sz w:val="28"/>
          <w:szCs w:val="28"/>
        </w:rPr>
      </w:pPr>
      <w:r w:rsidRPr="00AF21F5">
        <w:rPr>
          <w:sz w:val="28"/>
          <w:szCs w:val="28"/>
        </w:rPr>
        <w:t xml:space="preserve">В рамках региональной программы «Формирование комфортной городской среды» обустроен сельский парк в с. </w:t>
      </w:r>
      <w:proofErr w:type="spellStart"/>
      <w:r w:rsidRPr="00AF21F5">
        <w:rPr>
          <w:sz w:val="28"/>
          <w:szCs w:val="28"/>
        </w:rPr>
        <w:t>Парфёново</w:t>
      </w:r>
      <w:proofErr w:type="spellEnd"/>
      <w:r w:rsidRPr="00AF21F5">
        <w:rPr>
          <w:sz w:val="28"/>
          <w:szCs w:val="28"/>
        </w:rPr>
        <w:t xml:space="preserve"> на территории, прилегающей к зданию обновленного сельского Дома культуры. На эти цели выделено 3,338 млн. руб., в </w:t>
      </w:r>
      <w:proofErr w:type="spellStart"/>
      <w:r w:rsidRPr="00AF21F5">
        <w:rPr>
          <w:sz w:val="28"/>
          <w:szCs w:val="28"/>
        </w:rPr>
        <w:t>т.ч</w:t>
      </w:r>
      <w:proofErr w:type="spellEnd"/>
      <w:r w:rsidRPr="00AF21F5">
        <w:rPr>
          <w:sz w:val="28"/>
          <w:szCs w:val="28"/>
        </w:rPr>
        <w:t>. 3 млн. руб. краевая субсидия. Асфальтированная пешеходная зона соединила территории сельского клуба, детской площадки, зоны отдыха.</w:t>
      </w:r>
    </w:p>
    <w:p w14:paraId="792A0331" w14:textId="77777777" w:rsidR="006C3EE2" w:rsidRDefault="00954C8F" w:rsidP="006C3EE2">
      <w:pPr>
        <w:ind w:firstLine="709"/>
        <w:jc w:val="both"/>
        <w:divId w:val="1006633197"/>
        <w:rPr>
          <w:sz w:val="28"/>
          <w:szCs w:val="28"/>
        </w:rPr>
      </w:pPr>
      <w:r w:rsidRPr="00AF21F5">
        <w:rPr>
          <w:sz w:val="28"/>
          <w:szCs w:val="28"/>
        </w:rPr>
        <w:t xml:space="preserve">В 2024 году участником этой программы второй раз стал </w:t>
      </w:r>
      <w:proofErr w:type="spellStart"/>
      <w:r w:rsidRPr="00AF21F5">
        <w:rPr>
          <w:sz w:val="28"/>
          <w:szCs w:val="28"/>
        </w:rPr>
        <w:t>Фунтиковский</w:t>
      </w:r>
      <w:proofErr w:type="spellEnd"/>
      <w:r w:rsidRPr="00AF21F5">
        <w:rPr>
          <w:sz w:val="28"/>
          <w:szCs w:val="28"/>
        </w:rPr>
        <w:t xml:space="preserve"> сельсовет. Предстоит продолжить благоустройство сельского парка (2 очередь) в комплексе с программой ремонта мемориала участникам Великой Отечественной войны.</w:t>
      </w:r>
    </w:p>
    <w:p w14:paraId="3ED8ED7D" w14:textId="77777777" w:rsidR="006C3EE2" w:rsidRDefault="00954C8F" w:rsidP="006C3EE2">
      <w:pPr>
        <w:ind w:firstLine="709"/>
        <w:jc w:val="both"/>
        <w:divId w:val="1006633197"/>
        <w:rPr>
          <w:sz w:val="28"/>
          <w:szCs w:val="28"/>
        </w:rPr>
      </w:pPr>
      <w:r w:rsidRPr="00AF21F5">
        <w:rPr>
          <w:sz w:val="28"/>
          <w:szCs w:val="28"/>
        </w:rPr>
        <w:t xml:space="preserve">В 2023 году продолжено строительство на территории райцентра новой угольной автоматизированной котельной, выполнена реконструкция теплосети в с. Топчиха, протяженностью 2,67 км, соединяющей новую котельную с магистральной сетью, выполнены работы по капитальному ремонту водозаборных узлов с установкой водонапорных башен в </w:t>
      </w:r>
      <w:proofErr w:type="spellStart"/>
      <w:r w:rsidRPr="00AF21F5">
        <w:rPr>
          <w:sz w:val="28"/>
          <w:szCs w:val="28"/>
        </w:rPr>
        <w:t>с.Красноярка</w:t>
      </w:r>
      <w:proofErr w:type="spellEnd"/>
      <w:r w:rsidRPr="00AF21F5">
        <w:rPr>
          <w:sz w:val="28"/>
          <w:szCs w:val="28"/>
        </w:rPr>
        <w:t xml:space="preserve"> и </w:t>
      </w:r>
      <w:proofErr w:type="spellStart"/>
      <w:r w:rsidRPr="00AF21F5">
        <w:rPr>
          <w:sz w:val="28"/>
          <w:szCs w:val="28"/>
        </w:rPr>
        <w:t>с.Покровка</w:t>
      </w:r>
      <w:proofErr w:type="spellEnd"/>
      <w:r w:rsidRPr="00AF21F5">
        <w:rPr>
          <w:sz w:val="28"/>
          <w:szCs w:val="28"/>
        </w:rPr>
        <w:t xml:space="preserve">, скважин в с. </w:t>
      </w:r>
      <w:proofErr w:type="spellStart"/>
      <w:r w:rsidRPr="00AF21F5">
        <w:rPr>
          <w:sz w:val="28"/>
          <w:szCs w:val="28"/>
        </w:rPr>
        <w:t>Чистюнька</w:t>
      </w:r>
      <w:proofErr w:type="spellEnd"/>
      <w:r w:rsidRPr="00AF21F5">
        <w:rPr>
          <w:sz w:val="28"/>
          <w:szCs w:val="28"/>
        </w:rPr>
        <w:t xml:space="preserve">, с. Фунтики, завершена реконструкция водопроводных сетей и сооружений в с. </w:t>
      </w:r>
      <w:proofErr w:type="spellStart"/>
      <w:r w:rsidRPr="00AF21F5">
        <w:rPr>
          <w:sz w:val="28"/>
          <w:szCs w:val="28"/>
        </w:rPr>
        <w:t>Парфёново</w:t>
      </w:r>
      <w:proofErr w:type="spellEnd"/>
      <w:r w:rsidRPr="00AF21F5">
        <w:rPr>
          <w:sz w:val="28"/>
          <w:szCs w:val="28"/>
        </w:rPr>
        <w:t xml:space="preserve">, протяженность сетей 17,2 км, выполнено бурение двух новых скважин, установлена водонапорная башня. Направлены заявки на включение в региональную программу модернизации коммунальной инфраструктуры проектов реконструкции водопроводных сетей и сооружений в с. </w:t>
      </w:r>
      <w:proofErr w:type="spellStart"/>
      <w:r w:rsidRPr="00AF21F5">
        <w:rPr>
          <w:sz w:val="28"/>
          <w:szCs w:val="28"/>
        </w:rPr>
        <w:t>Чистюнька</w:t>
      </w:r>
      <w:proofErr w:type="spellEnd"/>
      <w:r w:rsidRPr="00AF21F5">
        <w:rPr>
          <w:sz w:val="28"/>
          <w:szCs w:val="28"/>
        </w:rPr>
        <w:t>, и в с. Топчиха.</w:t>
      </w:r>
    </w:p>
    <w:p w14:paraId="3AACC375" w14:textId="77777777" w:rsidR="006C3EE2" w:rsidRDefault="00954C8F" w:rsidP="006C3EE2">
      <w:pPr>
        <w:ind w:firstLine="709"/>
        <w:jc w:val="both"/>
        <w:divId w:val="1006633197"/>
        <w:rPr>
          <w:sz w:val="28"/>
          <w:szCs w:val="28"/>
        </w:rPr>
      </w:pPr>
      <w:r w:rsidRPr="00AF21F5">
        <w:rPr>
          <w:sz w:val="28"/>
          <w:szCs w:val="28"/>
        </w:rPr>
        <w:t>Завершено проектирование объекта «Топчихинский район, с. Топчиха, строительство средней общеобразовательной школы на 550 учащихся» проектным институтом «</w:t>
      </w:r>
      <w:proofErr w:type="spellStart"/>
      <w:r w:rsidRPr="00AF21F5">
        <w:rPr>
          <w:sz w:val="28"/>
          <w:szCs w:val="28"/>
        </w:rPr>
        <w:t>Алтайгражданпроект</w:t>
      </w:r>
      <w:proofErr w:type="spellEnd"/>
      <w:r w:rsidRPr="00AF21F5">
        <w:rPr>
          <w:sz w:val="28"/>
          <w:szCs w:val="28"/>
        </w:rPr>
        <w:t xml:space="preserve">», проект проходит государственную экспертизу. Стоимость проектных работ 11,213 млн. </w:t>
      </w:r>
      <w:proofErr w:type="spellStart"/>
      <w:r w:rsidRPr="00AF21F5">
        <w:rPr>
          <w:sz w:val="28"/>
          <w:szCs w:val="28"/>
        </w:rPr>
        <w:t>руб</w:t>
      </w:r>
      <w:proofErr w:type="spellEnd"/>
      <w:r w:rsidRPr="00AF21F5">
        <w:rPr>
          <w:sz w:val="28"/>
          <w:szCs w:val="28"/>
        </w:rPr>
        <w:t xml:space="preserve">, Стоимость </w:t>
      </w:r>
      <w:proofErr w:type="spellStart"/>
      <w:r w:rsidRPr="00AF21F5">
        <w:rPr>
          <w:sz w:val="28"/>
          <w:szCs w:val="28"/>
        </w:rPr>
        <w:t>госэкспертизы</w:t>
      </w:r>
      <w:proofErr w:type="spellEnd"/>
      <w:r w:rsidRPr="00AF21F5">
        <w:rPr>
          <w:sz w:val="28"/>
          <w:szCs w:val="28"/>
        </w:rPr>
        <w:t xml:space="preserve"> 1, 512 млн. руб. Общая стоимость строительства школы до экспертизы 1 млн. 628 млн 927 тыс. руб. На проектирование выделены средства из краевого бюджета.</w:t>
      </w:r>
    </w:p>
    <w:p w14:paraId="00A60DA2" w14:textId="11C1F69A" w:rsidR="006C3EE2" w:rsidRDefault="00954C8F" w:rsidP="00044C42">
      <w:pPr>
        <w:ind w:firstLine="709"/>
        <w:jc w:val="both"/>
        <w:divId w:val="1006633197"/>
        <w:rPr>
          <w:sz w:val="28"/>
          <w:szCs w:val="28"/>
        </w:rPr>
      </w:pPr>
      <w:r w:rsidRPr="00AF21F5">
        <w:rPr>
          <w:sz w:val="28"/>
          <w:szCs w:val="28"/>
        </w:rPr>
        <w:t xml:space="preserve">Следующий масштабный проект для района – газификация </w:t>
      </w:r>
      <w:proofErr w:type="spellStart"/>
      <w:r w:rsidRPr="00AF21F5">
        <w:rPr>
          <w:sz w:val="28"/>
          <w:szCs w:val="28"/>
        </w:rPr>
        <w:t>находитсяв</w:t>
      </w:r>
      <w:proofErr w:type="spellEnd"/>
      <w:r w:rsidRPr="00AF21F5">
        <w:rPr>
          <w:sz w:val="28"/>
          <w:szCs w:val="28"/>
        </w:rPr>
        <w:t xml:space="preserve"> активной фазе. В 2021 Топчихинский район стал участником региональной программы газификации, в рамках которой запланировано строительство газопровода от с. Калманка до с. Топчиха. В настоящее время уже определен подрядчик для выполнения работ по строительству, выполнена разбивка трассы, идет подготовка к строительству. После завершения строительства данного газопровода, которое запланировано на 2025 год, будет определена перспектива строительства газопровода до других населенных пунктов района.</w:t>
      </w:r>
    </w:p>
    <w:p w14:paraId="7D66349F" w14:textId="77777777" w:rsidR="006C3EE2" w:rsidRDefault="00954C8F" w:rsidP="006C3EE2">
      <w:pPr>
        <w:ind w:firstLine="709"/>
        <w:jc w:val="both"/>
        <w:divId w:val="1006633197"/>
        <w:rPr>
          <w:sz w:val="28"/>
          <w:szCs w:val="28"/>
        </w:rPr>
      </w:pPr>
      <w:r w:rsidRPr="00AF21F5">
        <w:rPr>
          <w:sz w:val="28"/>
          <w:szCs w:val="28"/>
        </w:rPr>
        <w:t xml:space="preserve">Проектной организацией «Альфа-проект» разработан проект «Распределительный газопровод в с. Топчиха Топчихинского района </w:t>
      </w:r>
      <w:r w:rsidRPr="00AF21F5">
        <w:rPr>
          <w:sz w:val="28"/>
          <w:szCs w:val="28"/>
        </w:rPr>
        <w:lastRenderedPageBreak/>
        <w:t>Алтайского края», получено положительное заключение государственной экспертизы, строительство планируется начать в 2025 году.</w:t>
      </w:r>
    </w:p>
    <w:p w14:paraId="3685A8A5" w14:textId="77777777" w:rsidR="006C3EE2" w:rsidRDefault="00954C8F" w:rsidP="006C3EE2">
      <w:pPr>
        <w:ind w:firstLine="709"/>
        <w:jc w:val="both"/>
        <w:divId w:val="1006633197"/>
        <w:rPr>
          <w:sz w:val="28"/>
          <w:szCs w:val="28"/>
        </w:rPr>
      </w:pPr>
      <w:r w:rsidRPr="00AF21F5">
        <w:rPr>
          <w:sz w:val="28"/>
          <w:szCs w:val="28"/>
        </w:rPr>
        <w:t>В 2024 г получено положительное заключение государственной экспертизы по проекту строительства объекта «Газовая котельная по ул. Партизанская в с. Топчиха Топчихинского района Алтайского края». Строительство газовой котельной планируется в 2024-2025 гг. Стоимость строительно-монтажных работ 23 млн. руб.</w:t>
      </w:r>
    </w:p>
    <w:p w14:paraId="58F4275C" w14:textId="77777777" w:rsidR="00044C42" w:rsidRDefault="00954C8F" w:rsidP="00044C42">
      <w:pPr>
        <w:ind w:firstLine="709"/>
        <w:jc w:val="both"/>
        <w:divId w:val="1006633197"/>
        <w:rPr>
          <w:sz w:val="28"/>
          <w:szCs w:val="28"/>
        </w:rPr>
      </w:pPr>
      <w:r w:rsidRPr="00AF21F5">
        <w:rPr>
          <w:sz w:val="28"/>
          <w:szCs w:val="28"/>
        </w:rPr>
        <w:t xml:space="preserve">Во избежание подтопления с. </w:t>
      </w:r>
      <w:proofErr w:type="spellStart"/>
      <w:r w:rsidRPr="00AF21F5">
        <w:rPr>
          <w:sz w:val="28"/>
          <w:szCs w:val="28"/>
        </w:rPr>
        <w:t>Чаузово</w:t>
      </w:r>
      <w:proofErr w:type="spellEnd"/>
      <w:r w:rsidRPr="00AF21F5">
        <w:rPr>
          <w:sz w:val="28"/>
          <w:szCs w:val="28"/>
        </w:rPr>
        <w:t xml:space="preserve"> Администрацией района проведена работа по разработке обосновывающих материалов, сметной документации по объекту: «Регулирование русла р. Большая Речка в с. </w:t>
      </w:r>
      <w:proofErr w:type="spellStart"/>
      <w:r w:rsidRPr="00AF21F5">
        <w:rPr>
          <w:sz w:val="28"/>
          <w:szCs w:val="28"/>
        </w:rPr>
        <w:t>Чаузово</w:t>
      </w:r>
      <w:proofErr w:type="spellEnd"/>
      <w:r w:rsidRPr="00AF21F5">
        <w:rPr>
          <w:sz w:val="28"/>
          <w:szCs w:val="28"/>
        </w:rPr>
        <w:t xml:space="preserve"> Топчихинского района Алтайского края». В рамках реализации данного проекта предполагается строительство спрямляющего канала реки. Стоимость строительства составляет 2951,19 тыс. руб.  Имеется положительное заключение проверки достоверности определения сметной стоимости объекта строительства. Администрацией района направлено ходатайство в Минприроды Алтайского края о выделении средств на строительство спрямляющего канала реки.</w:t>
      </w:r>
    </w:p>
    <w:p w14:paraId="03832406" w14:textId="77777777" w:rsidR="00044C42" w:rsidRDefault="00954C8F" w:rsidP="00044C42">
      <w:pPr>
        <w:ind w:firstLine="709"/>
        <w:jc w:val="both"/>
        <w:divId w:val="1006633197"/>
        <w:rPr>
          <w:sz w:val="28"/>
          <w:szCs w:val="28"/>
        </w:rPr>
      </w:pPr>
      <w:r w:rsidRPr="00AF21F5">
        <w:rPr>
          <w:sz w:val="28"/>
          <w:szCs w:val="28"/>
        </w:rPr>
        <w:t xml:space="preserve">В 2024 году в рамках реализации национальных проектов планируется выполнить строительство подъездов к молочно-товарной ферме ОАО «Раздольное» (2 подъезда), примыкающих к автомобильной дороге «Подъезд к пос. Кировский», строительство двух </w:t>
      </w:r>
      <w:proofErr w:type="spellStart"/>
      <w:r w:rsidRPr="00AF21F5">
        <w:rPr>
          <w:sz w:val="28"/>
          <w:szCs w:val="28"/>
        </w:rPr>
        <w:t>ФАПов</w:t>
      </w:r>
      <w:proofErr w:type="spellEnd"/>
      <w:r w:rsidRPr="00AF21F5">
        <w:rPr>
          <w:sz w:val="28"/>
          <w:szCs w:val="28"/>
        </w:rPr>
        <w:t xml:space="preserve"> КГБУЗ «</w:t>
      </w:r>
      <w:proofErr w:type="spellStart"/>
      <w:r w:rsidRPr="00AF21F5">
        <w:rPr>
          <w:sz w:val="28"/>
          <w:szCs w:val="28"/>
        </w:rPr>
        <w:t>Топчихинская</w:t>
      </w:r>
      <w:proofErr w:type="spellEnd"/>
      <w:r w:rsidRPr="00AF21F5">
        <w:rPr>
          <w:sz w:val="28"/>
          <w:szCs w:val="28"/>
        </w:rPr>
        <w:t xml:space="preserve"> ЦРБ» в с. Фунтики и п. Ключи.</w:t>
      </w:r>
    </w:p>
    <w:p w14:paraId="5AFDAD4B" w14:textId="29E9A59C" w:rsidR="0074511A" w:rsidRPr="00AF21F5" w:rsidRDefault="00954C8F" w:rsidP="00044C42">
      <w:pPr>
        <w:ind w:firstLine="709"/>
        <w:jc w:val="both"/>
        <w:divId w:val="1006633197"/>
        <w:rPr>
          <w:sz w:val="28"/>
          <w:szCs w:val="28"/>
        </w:rPr>
      </w:pPr>
      <w:r w:rsidRPr="00AF21F5">
        <w:rPr>
          <w:sz w:val="28"/>
          <w:szCs w:val="28"/>
        </w:rPr>
        <w:t xml:space="preserve">Работа Администрации района в области инвестиционной политики направлена на дальнейшее укрепление </w:t>
      </w:r>
      <w:proofErr w:type="spellStart"/>
      <w:r w:rsidRPr="00AF21F5">
        <w:rPr>
          <w:sz w:val="28"/>
          <w:szCs w:val="28"/>
        </w:rPr>
        <w:t>инвестиционно</w:t>
      </w:r>
      <w:proofErr w:type="spellEnd"/>
      <w:r w:rsidRPr="00AF21F5">
        <w:rPr>
          <w:sz w:val="28"/>
          <w:szCs w:val="28"/>
        </w:rPr>
        <w:t xml:space="preserve"> - привлекательного имиджа района. С целью улучшения инвестиционного и предпринимательского климата территории полностью внедрен муниципальный инвестиционный стандарт, разработан инвестиционный профиль района, принято Положение о </w:t>
      </w:r>
      <w:proofErr w:type="spellStart"/>
      <w:r w:rsidRPr="00AF21F5">
        <w:rPr>
          <w:sz w:val="28"/>
          <w:szCs w:val="28"/>
        </w:rPr>
        <w:t>муниципально</w:t>
      </w:r>
      <w:proofErr w:type="spellEnd"/>
      <w:r w:rsidRPr="00AF21F5">
        <w:rPr>
          <w:sz w:val="28"/>
          <w:szCs w:val="28"/>
        </w:rPr>
        <w:t>-частном партнерстве в муниципальном образовании Топчихинский район.</w:t>
      </w:r>
    </w:p>
    <w:p w14:paraId="50EDF568" w14:textId="77777777" w:rsidR="0074511A" w:rsidRPr="00AF21F5" w:rsidRDefault="0074511A" w:rsidP="001C38B8">
      <w:pPr>
        <w:spacing w:before="120"/>
        <w:jc w:val="center"/>
        <w:divId w:val="672149918"/>
        <w:rPr>
          <w:sz w:val="28"/>
          <w:szCs w:val="28"/>
        </w:rPr>
      </w:pPr>
      <w:r w:rsidRPr="00AF21F5">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3B78C9B4" w14:textId="77777777" w:rsidR="00044C42" w:rsidRDefault="001F1010" w:rsidP="001C38B8">
      <w:pPr>
        <w:spacing w:before="120"/>
        <w:ind w:firstLine="709"/>
        <w:jc w:val="both"/>
        <w:divId w:val="672149918"/>
        <w:rPr>
          <w:sz w:val="28"/>
          <w:szCs w:val="28"/>
        </w:rPr>
      </w:pPr>
      <w:r w:rsidRPr="00AF21F5">
        <w:rPr>
          <w:sz w:val="28"/>
          <w:szCs w:val="28"/>
        </w:rPr>
        <w:t xml:space="preserve">Наблюдается положительная динамика в сфере развития малого и среднего предпринимательства в части сохранения основных субъектов бизнеса и увеличения более чем в 1,5 раза числа </w:t>
      </w:r>
      <w:proofErr w:type="spellStart"/>
      <w:r w:rsidRPr="00AF21F5">
        <w:rPr>
          <w:sz w:val="28"/>
          <w:szCs w:val="28"/>
        </w:rPr>
        <w:t>самозанятых</w:t>
      </w:r>
      <w:proofErr w:type="spellEnd"/>
      <w:r w:rsidRPr="00AF21F5">
        <w:rPr>
          <w:sz w:val="28"/>
          <w:szCs w:val="28"/>
        </w:rPr>
        <w:t xml:space="preserve">. По данным ФНС на 01.01.2024 в районе зарегистрированы 725 </w:t>
      </w:r>
      <w:proofErr w:type="spellStart"/>
      <w:r w:rsidRPr="00AF21F5">
        <w:rPr>
          <w:sz w:val="28"/>
          <w:szCs w:val="28"/>
        </w:rPr>
        <w:t>самозанятых</w:t>
      </w:r>
      <w:proofErr w:type="spellEnd"/>
      <w:r w:rsidRPr="00AF21F5">
        <w:rPr>
          <w:sz w:val="28"/>
          <w:szCs w:val="28"/>
        </w:rPr>
        <w:t xml:space="preserve"> граждан (на 01.01.2023 года было зарегистрировано 467).</w:t>
      </w:r>
    </w:p>
    <w:p w14:paraId="7CF3E08E" w14:textId="77777777" w:rsidR="00044C42" w:rsidRDefault="001F1010" w:rsidP="00044C42">
      <w:pPr>
        <w:ind w:firstLine="709"/>
        <w:jc w:val="both"/>
        <w:divId w:val="672149918"/>
        <w:rPr>
          <w:sz w:val="28"/>
          <w:szCs w:val="28"/>
        </w:rPr>
      </w:pPr>
      <w:r w:rsidRPr="00AF21F5">
        <w:rPr>
          <w:sz w:val="28"/>
          <w:szCs w:val="28"/>
        </w:rPr>
        <w:t>По данным единого реестра субъектов МСП на территории района зарегистрированы 411 субъектов предпринимательства из них 354 индивидуальных предпринимателей, 55 малых и 2 средних предприятия.</w:t>
      </w:r>
    </w:p>
    <w:p w14:paraId="351ADA5A" w14:textId="77777777" w:rsidR="00044C42" w:rsidRDefault="001F1010" w:rsidP="00044C42">
      <w:pPr>
        <w:ind w:firstLine="709"/>
        <w:jc w:val="both"/>
        <w:divId w:val="672149918"/>
        <w:rPr>
          <w:sz w:val="28"/>
          <w:szCs w:val="28"/>
        </w:rPr>
      </w:pPr>
      <w:r w:rsidRPr="00AF21F5">
        <w:rPr>
          <w:sz w:val="28"/>
          <w:szCs w:val="28"/>
        </w:rPr>
        <w:t>В течение года предпринимательскую деятельность зарегистрировали 70 новых хозяйствующих субъектов, что характеризует стабильную предпринимательскую и экономическую активность населения. В расчете на 10 тысяч человек приходится 226,5 субъектов предпринимательства (в 2022 году - 220,4).</w:t>
      </w:r>
    </w:p>
    <w:p w14:paraId="7B491913" w14:textId="77777777" w:rsidR="00044C42" w:rsidRDefault="001F1010" w:rsidP="00044C42">
      <w:pPr>
        <w:ind w:firstLine="709"/>
        <w:jc w:val="both"/>
        <w:divId w:val="672149918"/>
        <w:rPr>
          <w:sz w:val="28"/>
          <w:szCs w:val="28"/>
        </w:rPr>
      </w:pPr>
      <w:r w:rsidRPr="00AF21F5">
        <w:rPr>
          <w:sz w:val="28"/>
          <w:szCs w:val="28"/>
        </w:rPr>
        <w:lastRenderedPageBreak/>
        <w:t>На финансирование мероприятий муниципальной программы «Развитие малого и среднего предпринимательства в Топчихинском районе» из районного бюджета направлено 508,1 тыс. руб.</w:t>
      </w:r>
    </w:p>
    <w:p w14:paraId="6FF2688E" w14:textId="53583DD6" w:rsidR="00044C42" w:rsidRDefault="001F1010" w:rsidP="00044C42">
      <w:pPr>
        <w:ind w:firstLine="709"/>
        <w:jc w:val="both"/>
        <w:divId w:val="672149918"/>
        <w:rPr>
          <w:sz w:val="28"/>
          <w:szCs w:val="28"/>
        </w:rPr>
      </w:pPr>
      <w:r w:rsidRPr="00AF21F5">
        <w:rPr>
          <w:sz w:val="28"/>
          <w:szCs w:val="28"/>
        </w:rPr>
        <w:t>За 2023 год информационно-консультационным центром поддержки предпринимательства (далее-ИКЦ) предоставлено предпринимателям и гражданам района 292 информационно-консультационные услуги, в том числе двум предпринимателям оказана помощь в получении статуса социального предприятия. ИКЦ проводит консультирование, проверку и согласование бизнес-планов, в рамках оказания государственной социальной помощи на основании социального контракта.</w:t>
      </w:r>
    </w:p>
    <w:p w14:paraId="2ED7AA63" w14:textId="470D9AA4" w:rsidR="0074511A" w:rsidRPr="00AF21F5" w:rsidRDefault="001F1010" w:rsidP="00044C42">
      <w:pPr>
        <w:ind w:firstLine="709"/>
        <w:jc w:val="both"/>
        <w:divId w:val="672149918"/>
        <w:rPr>
          <w:sz w:val="28"/>
          <w:szCs w:val="28"/>
        </w:rPr>
      </w:pPr>
      <w:r w:rsidRPr="00AF21F5">
        <w:rPr>
          <w:sz w:val="28"/>
          <w:szCs w:val="28"/>
        </w:rPr>
        <w:t xml:space="preserve">В 2023 году 11 субъектов малого и среднего предпринимательства района воспользовались финансовой государственной поддержкой в виде гарантийной поддержки, поручительств, субсидий и </w:t>
      </w:r>
      <w:proofErr w:type="spellStart"/>
      <w:r w:rsidRPr="00AF21F5">
        <w:rPr>
          <w:sz w:val="28"/>
          <w:szCs w:val="28"/>
        </w:rPr>
        <w:t>микрозаймов</w:t>
      </w:r>
      <w:proofErr w:type="spellEnd"/>
      <w:r w:rsidRPr="00AF21F5">
        <w:rPr>
          <w:sz w:val="28"/>
          <w:szCs w:val="28"/>
        </w:rPr>
        <w:t xml:space="preserve"> по льготным процентным ставкам на общую сумму 23,3 млн. руб.</w:t>
      </w:r>
    </w:p>
    <w:p w14:paraId="22B05A6E" w14:textId="77777777" w:rsidR="0074511A" w:rsidRPr="00AF21F5" w:rsidRDefault="0074511A" w:rsidP="001C38B8">
      <w:pPr>
        <w:spacing w:before="120"/>
        <w:jc w:val="center"/>
        <w:divId w:val="1356543834"/>
        <w:rPr>
          <w:sz w:val="28"/>
          <w:szCs w:val="28"/>
        </w:rPr>
      </w:pPr>
      <w:r w:rsidRPr="00AF21F5">
        <w:rPr>
          <w:rStyle w:val="a3"/>
          <w:sz w:val="28"/>
          <w:szCs w:val="28"/>
        </w:rPr>
        <w:t xml:space="preserve">Ситуация на рынке труда </w:t>
      </w:r>
    </w:p>
    <w:p w14:paraId="5D8933FD" w14:textId="77777777" w:rsidR="00044C42" w:rsidRDefault="00954C8F" w:rsidP="001C38B8">
      <w:pPr>
        <w:spacing w:before="120"/>
        <w:ind w:firstLine="709"/>
        <w:jc w:val="both"/>
        <w:divId w:val="1356543834"/>
        <w:rPr>
          <w:sz w:val="28"/>
          <w:szCs w:val="28"/>
        </w:rPr>
      </w:pPr>
      <w:r w:rsidRPr="00AF21F5">
        <w:rPr>
          <w:sz w:val="28"/>
          <w:szCs w:val="28"/>
        </w:rPr>
        <w:t>Ситуация на рынке труда в целом сохраняет свою стабильность. Численность занятых в экономике оценивается на уровне 7,8 тыс. чел., ввод новых и модернизированных постоянных рабочих мест в 2023 году составил 145 ед., выше уровня прошлого года на 10,7 %. Среднемесячная начисленная заработная плата работников крупных и средних организаций составила 41378,2 руб., выше уровня прошлого года на 114 %. Случаев просроченной задолженности по заработной плате не допускалось.</w:t>
      </w:r>
    </w:p>
    <w:p w14:paraId="26A63BA1" w14:textId="77777777" w:rsidR="00044C42" w:rsidRDefault="00954C8F" w:rsidP="00044C42">
      <w:pPr>
        <w:ind w:firstLine="709"/>
        <w:jc w:val="both"/>
        <w:divId w:val="1356543834"/>
        <w:rPr>
          <w:sz w:val="28"/>
          <w:szCs w:val="28"/>
        </w:rPr>
      </w:pPr>
      <w:r w:rsidRPr="00AF21F5">
        <w:rPr>
          <w:sz w:val="28"/>
          <w:szCs w:val="28"/>
        </w:rPr>
        <w:t>Рабочей группой по вопросам снижения неформальной занятости за год выявлены 174 хозяйствующих субъекта, осуществляющих свою деятельность без государственной регистрации, из них 100 % оформили свою деятельность.</w:t>
      </w:r>
    </w:p>
    <w:p w14:paraId="01128799" w14:textId="77777777" w:rsidR="00044C42" w:rsidRDefault="00954C8F" w:rsidP="00044C42">
      <w:pPr>
        <w:ind w:firstLine="709"/>
        <w:jc w:val="both"/>
        <w:divId w:val="1356543834"/>
        <w:rPr>
          <w:sz w:val="28"/>
          <w:szCs w:val="28"/>
        </w:rPr>
      </w:pPr>
      <w:r w:rsidRPr="00AF21F5">
        <w:rPr>
          <w:sz w:val="28"/>
          <w:szCs w:val="28"/>
        </w:rPr>
        <w:t>Затраты на финансирование условий и охраны труда по району составили 11900 руб. на одного работника. Три работодателя района имеют статус «Социально ориентированный».</w:t>
      </w:r>
    </w:p>
    <w:p w14:paraId="5F43EFBA" w14:textId="76F3C67C" w:rsidR="0074511A" w:rsidRPr="00AF21F5" w:rsidRDefault="00954C8F" w:rsidP="00044C42">
      <w:pPr>
        <w:ind w:firstLine="709"/>
        <w:jc w:val="both"/>
        <w:divId w:val="1356543834"/>
        <w:rPr>
          <w:sz w:val="28"/>
          <w:szCs w:val="28"/>
        </w:rPr>
      </w:pPr>
      <w:r w:rsidRPr="00AF21F5">
        <w:rPr>
          <w:sz w:val="28"/>
          <w:szCs w:val="28"/>
        </w:rPr>
        <w:t>По состоянию на 01.01.2024 года уровень безработицы составляет 1,6 %, напряженность на рынке труда составила 0,6 чел./место (в 2022 г - 0,84 чел./место). За содействием в поиске работы в службу занятости обратилось 378 человек, из них трудоустроены 259 человек.</w:t>
      </w:r>
    </w:p>
    <w:p w14:paraId="4C50A55C" w14:textId="272BAA5C" w:rsidR="0074511A" w:rsidRDefault="0074511A" w:rsidP="001C38B8">
      <w:pPr>
        <w:spacing w:before="120"/>
        <w:jc w:val="center"/>
        <w:divId w:val="1611469857"/>
        <w:rPr>
          <w:rStyle w:val="a3"/>
          <w:sz w:val="28"/>
          <w:szCs w:val="28"/>
        </w:rPr>
      </w:pPr>
      <w:r w:rsidRPr="00AF21F5">
        <w:rPr>
          <w:rStyle w:val="a3"/>
          <w:sz w:val="28"/>
          <w:szCs w:val="28"/>
        </w:rPr>
        <w:t xml:space="preserve">Уровень жизни населения </w:t>
      </w:r>
    </w:p>
    <w:p w14:paraId="79AB0DE7" w14:textId="608B8C54" w:rsidR="0074511A" w:rsidRPr="00AF21F5" w:rsidRDefault="001F1010" w:rsidP="001C38B8">
      <w:pPr>
        <w:spacing w:before="120"/>
        <w:ind w:firstLine="709"/>
        <w:jc w:val="both"/>
        <w:divId w:val="1611469857"/>
        <w:rPr>
          <w:sz w:val="28"/>
          <w:szCs w:val="28"/>
        </w:rPr>
      </w:pPr>
      <w:r w:rsidRPr="00AF21F5">
        <w:rPr>
          <w:sz w:val="28"/>
          <w:szCs w:val="28"/>
        </w:rPr>
        <w:t xml:space="preserve">Одним из индикаторов, характеризующих уровень жизни населения, является заработная плата. В 2023 году она составила по крупным и средним предприятиям 41378,2 руб., что выше уровня 2022 года на 14 % (15 место в рейтинге районов края). Увеличение среднемесячной заработной платы достигнуто в результате работы по повышению уровня заработной платы с использованием механизмов социального партнёрства, организации контроля за выполнением региональных (отраслевых), территориальных (отраслевых) соглашений, осуществления комплексной оценки ситуации в сфере труда и занятости населения. По оценке среднемесячные доходы на душу населения в 2023 году составили 22276 руб., что выше уровня 2022 года на 7,5 %. Рост </w:t>
      </w:r>
      <w:r w:rsidRPr="00AF21F5">
        <w:rPr>
          <w:sz w:val="28"/>
          <w:szCs w:val="28"/>
        </w:rPr>
        <w:lastRenderedPageBreak/>
        <w:t>денежных доходов произошел за счет увеличения социальных выплат, доходов от предпринимательской деятельности, увеличения поступлений от продажи продукции сельского хозяйства. Наблюдается увеличение размеров фонда заработной платы за счет роста заработной платы. Вместе с тем сократились поступления из финансовой системы. К 2024 году ожидается рост среднемесячных доходов населения до 24000 руб. в основном за счет увеличения размера социальных выплат, фонда оплаты труда.</w:t>
      </w:r>
    </w:p>
    <w:p w14:paraId="3241552C" w14:textId="77777777" w:rsidR="0074511A" w:rsidRPr="00AF21F5" w:rsidRDefault="0074511A" w:rsidP="001C38B8">
      <w:pPr>
        <w:spacing w:before="120"/>
        <w:jc w:val="center"/>
        <w:divId w:val="1437944105"/>
        <w:rPr>
          <w:sz w:val="28"/>
          <w:szCs w:val="28"/>
        </w:rPr>
      </w:pPr>
      <w:r w:rsidRPr="00AF21F5">
        <w:rPr>
          <w:rStyle w:val="a3"/>
          <w:sz w:val="28"/>
          <w:szCs w:val="28"/>
        </w:rPr>
        <w:t xml:space="preserve">Состояние местных бюджетов </w:t>
      </w:r>
    </w:p>
    <w:p w14:paraId="5B9F4280" w14:textId="77777777" w:rsidR="00044C42" w:rsidRDefault="00954C8F" w:rsidP="001C38B8">
      <w:pPr>
        <w:spacing w:before="120"/>
        <w:ind w:firstLine="709"/>
        <w:jc w:val="both"/>
        <w:divId w:val="1437944105"/>
        <w:rPr>
          <w:sz w:val="28"/>
          <w:szCs w:val="28"/>
        </w:rPr>
      </w:pPr>
      <w:r w:rsidRPr="00AF21F5">
        <w:rPr>
          <w:sz w:val="28"/>
          <w:szCs w:val="28"/>
        </w:rPr>
        <w:t>В консолидированный бюджет района поступило доходов в сумме1165 млн. руб., что на 169 млн. рублей больше чем в 2022 году, из них 24% составили собственные доходы (274 млн. руб.)., которые сложились из налоговых поступлений - 227 млн. руб. (83%) и неналоговых поступлений - 47 млн. руб. (17%).  В краевом рейтинге по налоговым и неналоговым доходам бюджета на душу населения район занимает 7 позицию.</w:t>
      </w:r>
    </w:p>
    <w:p w14:paraId="4AC63BF6" w14:textId="77777777" w:rsidR="00044C42" w:rsidRDefault="00954C8F" w:rsidP="00044C42">
      <w:pPr>
        <w:ind w:firstLine="709"/>
        <w:jc w:val="both"/>
        <w:divId w:val="1437944105"/>
        <w:rPr>
          <w:sz w:val="28"/>
          <w:szCs w:val="28"/>
        </w:rPr>
      </w:pPr>
      <w:r w:rsidRPr="00AF21F5">
        <w:rPr>
          <w:sz w:val="28"/>
          <w:szCs w:val="28"/>
        </w:rPr>
        <w:t>В рейтинге районов по показателю «Налоговые и неналоговые доходы бюджета на душу населения»</w:t>
      </w:r>
      <w:r w:rsidR="00044C42">
        <w:rPr>
          <w:sz w:val="28"/>
          <w:szCs w:val="28"/>
        </w:rPr>
        <w:t>.</w:t>
      </w:r>
    </w:p>
    <w:p w14:paraId="5E988B91" w14:textId="77777777" w:rsidR="00044C42" w:rsidRDefault="00954C8F" w:rsidP="00044C42">
      <w:pPr>
        <w:ind w:firstLine="709"/>
        <w:jc w:val="both"/>
        <w:divId w:val="1437944105"/>
        <w:rPr>
          <w:sz w:val="28"/>
          <w:szCs w:val="28"/>
        </w:rPr>
      </w:pPr>
      <w:r w:rsidRPr="00AF21F5">
        <w:rPr>
          <w:sz w:val="28"/>
          <w:szCs w:val="28"/>
        </w:rPr>
        <w:t xml:space="preserve">Снизилась, но продолжает оставаться на высоком уровне недоимка по доходам - 18,7 млн. руб., из них по налоговым доходам – 12,1 млн. руб., в </w:t>
      </w:r>
      <w:proofErr w:type="spellStart"/>
      <w:r w:rsidRPr="00AF21F5">
        <w:rPr>
          <w:sz w:val="28"/>
          <w:szCs w:val="28"/>
        </w:rPr>
        <w:t>т.ч</w:t>
      </w:r>
      <w:proofErr w:type="spellEnd"/>
      <w:r w:rsidRPr="00AF21F5">
        <w:rPr>
          <w:sz w:val="28"/>
          <w:szCs w:val="28"/>
        </w:rPr>
        <w:t>. основные долги: это земельный налог – 7,3 млн. руб., налог на имущество физических лиц – 2,6 млн. руб., НДФЛ – 1,7 млн. руб. По неналоговым доходам, а именно арендной плате за землю – 6,6 млн. руб.</w:t>
      </w:r>
    </w:p>
    <w:p w14:paraId="7B4BA028" w14:textId="77777777" w:rsidR="00044C42" w:rsidRDefault="00954C8F" w:rsidP="00044C42">
      <w:pPr>
        <w:ind w:firstLine="709"/>
        <w:jc w:val="both"/>
        <w:divId w:val="1437944105"/>
        <w:rPr>
          <w:sz w:val="28"/>
          <w:szCs w:val="28"/>
        </w:rPr>
      </w:pPr>
      <w:r w:rsidRPr="00AF21F5">
        <w:rPr>
          <w:sz w:val="28"/>
          <w:szCs w:val="28"/>
        </w:rPr>
        <w:t>Финансовой помощи из федерального и краевого бюджетов району за год оказано в объеме 891 млн. руб. (76 % в объеме доходов), что на 156 млн. руб. выше уровня 2022 года.</w:t>
      </w:r>
    </w:p>
    <w:p w14:paraId="20A97EB2" w14:textId="77777777" w:rsidR="00044C42" w:rsidRDefault="00954C8F" w:rsidP="00044C42">
      <w:pPr>
        <w:ind w:firstLine="709"/>
        <w:jc w:val="both"/>
        <w:divId w:val="1437944105"/>
        <w:rPr>
          <w:sz w:val="28"/>
          <w:szCs w:val="28"/>
        </w:rPr>
      </w:pPr>
      <w:r w:rsidRPr="00AF21F5">
        <w:rPr>
          <w:sz w:val="28"/>
          <w:szCs w:val="28"/>
        </w:rPr>
        <w:t>Объем расходов 2023 года составил 1 млрд. 131 млн. руб., что на 153 млн. руб. больше уровня 2022 года. На реализацию муниципальных программ направлено 991 млн. руб., что составляет 88 % от общей суммы расходов.</w:t>
      </w:r>
    </w:p>
    <w:p w14:paraId="7C609C98" w14:textId="3D4F8D2E" w:rsidR="00044C42" w:rsidRDefault="00954C8F" w:rsidP="00044C42">
      <w:pPr>
        <w:ind w:firstLine="709"/>
        <w:jc w:val="both"/>
        <w:divId w:val="1437944105"/>
        <w:rPr>
          <w:sz w:val="28"/>
          <w:szCs w:val="28"/>
        </w:rPr>
      </w:pPr>
      <w:r w:rsidRPr="00AF21F5">
        <w:rPr>
          <w:sz w:val="28"/>
          <w:szCs w:val="28"/>
        </w:rPr>
        <w:t xml:space="preserve">В структуре исполнения бюджета по отраслям сохраняется его социальная направленность. Удельный вес расходов на финансирование деятельности муниципальных учреждений социальной сферы составляет 50 %, в </w:t>
      </w:r>
      <w:proofErr w:type="spellStart"/>
      <w:r w:rsidRPr="00AF21F5">
        <w:rPr>
          <w:sz w:val="28"/>
          <w:szCs w:val="28"/>
        </w:rPr>
        <w:t>т.ч</w:t>
      </w:r>
      <w:proofErr w:type="spellEnd"/>
      <w:r w:rsidRPr="00AF21F5">
        <w:rPr>
          <w:sz w:val="28"/>
          <w:szCs w:val="28"/>
        </w:rPr>
        <w:t>. 43 % направлено на образование (490 млн. руб.), 4 % на культуру</w:t>
      </w:r>
      <w:r w:rsidR="00544CB2">
        <w:rPr>
          <w:sz w:val="28"/>
          <w:szCs w:val="28"/>
        </w:rPr>
        <w:t xml:space="preserve"> </w:t>
      </w:r>
      <w:r w:rsidRPr="00AF21F5">
        <w:rPr>
          <w:sz w:val="28"/>
          <w:szCs w:val="28"/>
        </w:rPr>
        <w:t>(43 млн. руб.), 2 % на социальную политику (24 млн. руб.), 1 % на физкультуру и спорт (14 млн. рублей). На решение общегосударственных вопросов направлено 9 % (101 млн. руб.). На 291 млн. руб. увеличены расходы в области ЖКХ, благоустройства населенных пунктов и составили 37 % (420 млн. руб.) вместо 13 % в 2022 году</w:t>
      </w:r>
      <w:r w:rsidR="00044C42">
        <w:rPr>
          <w:sz w:val="28"/>
          <w:szCs w:val="28"/>
        </w:rPr>
        <w:t>.</w:t>
      </w:r>
    </w:p>
    <w:p w14:paraId="18B6E5D8" w14:textId="77777777" w:rsidR="00044C42" w:rsidRDefault="00954C8F" w:rsidP="00044C42">
      <w:pPr>
        <w:ind w:firstLine="709"/>
        <w:jc w:val="both"/>
        <w:divId w:val="1437944105"/>
        <w:rPr>
          <w:sz w:val="28"/>
          <w:szCs w:val="28"/>
        </w:rPr>
      </w:pPr>
      <w:r w:rsidRPr="00AF21F5">
        <w:rPr>
          <w:sz w:val="28"/>
          <w:szCs w:val="28"/>
        </w:rPr>
        <w:t>По состоянию на 01.01.2024 муниципальный долг отсутствует, бюджетные кредиты не привлекались, не допущена задолженность по выплате заработной платы работникам бюджетной сферы, по расчетам за электроэнергию, тепло, воду.</w:t>
      </w:r>
    </w:p>
    <w:p w14:paraId="40C59860" w14:textId="77777777" w:rsidR="001C38B8" w:rsidRDefault="00954C8F" w:rsidP="001C38B8">
      <w:pPr>
        <w:ind w:firstLine="709"/>
        <w:jc w:val="both"/>
        <w:divId w:val="1904366202"/>
        <w:rPr>
          <w:sz w:val="28"/>
          <w:szCs w:val="28"/>
        </w:rPr>
      </w:pPr>
      <w:r w:rsidRPr="00AF21F5">
        <w:rPr>
          <w:sz w:val="28"/>
          <w:szCs w:val="28"/>
        </w:rPr>
        <w:t xml:space="preserve">Одной из основных задач Администрации района является целенаправленная работа по увеличению налогооблагаемой базы, собственных доходов бюджетов поселений и районного бюджета, оптимизации неэффективных расходов, в т. ч. путем сокращения недоимки по </w:t>
      </w:r>
      <w:r w:rsidRPr="00AF21F5">
        <w:rPr>
          <w:sz w:val="28"/>
          <w:szCs w:val="28"/>
        </w:rPr>
        <w:lastRenderedPageBreak/>
        <w:t>налоговым и неналоговым платежам в консолидированный бюджет района, применения энергосберегающих технологий, привлечения инвестиций в район.</w:t>
      </w:r>
    </w:p>
    <w:p w14:paraId="38976BD3" w14:textId="4F3C7D98" w:rsidR="0074511A" w:rsidRPr="00AF21F5" w:rsidRDefault="0074511A" w:rsidP="001C38B8">
      <w:pPr>
        <w:spacing w:before="120"/>
        <w:ind w:firstLine="709"/>
        <w:jc w:val="center"/>
        <w:divId w:val="1904366202"/>
        <w:rPr>
          <w:sz w:val="28"/>
          <w:szCs w:val="28"/>
        </w:rPr>
      </w:pPr>
      <w:r w:rsidRPr="00AF21F5">
        <w:rPr>
          <w:rStyle w:val="a3"/>
          <w:sz w:val="28"/>
          <w:szCs w:val="28"/>
        </w:rPr>
        <w:t>Жилищно-коммунальное хозяйство</w:t>
      </w:r>
    </w:p>
    <w:p w14:paraId="27E31967" w14:textId="77777777" w:rsidR="008D1ED8" w:rsidRDefault="001F1010" w:rsidP="001C38B8">
      <w:pPr>
        <w:spacing w:before="120"/>
        <w:ind w:firstLine="709"/>
        <w:jc w:val="both"/>
        <w:divId w:val="1904366202"/>
        <w:rPr>
          <w:sz w:val="28"/>
          <w:szCs w:val="28"/>
        </w:rPr>
      </w:pPr>
      <w:r w:rsidRPr="00AF21F5">
        <w:rPr>
          <w:sz w:val="28"/>
          <w:szCs w:val="28"/>
        </w:rPr>
        <w:t>Предприятия энергетики, жилищно-коммунального хозяйства района стабильно поставляют коммунальные услуги для обеспечения жизнедеятельности населения района, в плановом режиме организуют техническое обследование инженерных сетей, своевременно проводят капитальные и текущие ремонты, оперативно реагируют на аварийные ситуации.</w:t>
      </w:r>
    </w:p>
    <w:p w14:paraId="71D467F3" w14:textId="77777777" w:rsidR="008D1ED8" w:rsidRDefault="001F1010" w:rsidP="008D1ED8">
      <w:pPr>
        <w:ind w:firstLine="709"/>
        <w:jc w:val="both"/>
        <w:divId w:val="1904366202"/>
        <w:rPr>
          <w:sz w:val="28"/>
          <w:szCs w:val="28"/>
        </w:rPr>
      </w:pPr>
      <w:r w:rsidRPr="00AF21F5">
        <w:rPr>
          <w:sz w:val="28"/>
          <w:szCs w:val="28"/>
        </w:rPr>
        <w:t>В 2023 году продолжено строительство на территории райцентра новой угольной автоматизированной котельной. Дата ввода в эксплуатацию -</w:t>
      </w:r>
      <w:r w:rsidRPr="00AF21F5">
        <w:rPr>
          <w:sz w:val="28"/>
          <w:szCs w:val="28"/>
          <w:lang w:val="en-US"/>
        </w:rPr>
        <w:t> </w:t>
      </w:r>
      <w:r w:rsidRPr="00AF21F5">
        <w:rPr>
          <w:sz w:val="28"/>
          <w:szCs w:val="28"/>
        </w:rPr>
        <w:t xml:space="preserve"> 2024 год.</w:t>
      </w:r>
    </w:p>
    <w:p w14:paraId="50F7692F" w14:textId="77777777" w:rsidR="008D1ED8" w:rsidRDefault="001F1010" w:rsidP="008D1ED8">
      <w:pPr>
        <w:ind w:firstLine="709"/>
        <w:jc w:val="both"/>
        <w:divId w:val="1904366202"/>
        <w:rPr>
          <w:sz w:val="28"/>
          <w:szCs w:val="28"/>
        </w:rPr>
      </w:pPr>
      <w:r w:rsidRPr="00AF21F5">
        <w:rPr>
          <w:sz w:val="28"/>
          <w:szCs w:val="28"/>
        </w:rPr>
        <w:t>Выполнена реконструкция теплосети в с. Топчиха, протяженностью 2,67 км, соединяющей новую котельную с магистральной сетью. Общая стоимость реализации указанного проекта составила 223,07 млн. руб.</w:t>
      </w:r>
    </w:p>
    <w:p w14:paraId="5931938C" w14:textId="77777777" w:rsidR="008D1ED8" w:rsidRDefault="001F1010" w:rsidP="008D1ED8">
      <w:pPr>
        <w:ind w:firstLine="709"/>
        <w:jc w:val="both"/>
        <w:divId w:val="1904366202"/>
        <w:rPr>
          <w:sz w:val="28"/>
          <w:szCs w:val="28"/>
        </w:rPr>
      </w:pPr>
      <w:r w:rsidRPr="00AF21F5">
        <w:rPr>
          <w:sz w:val="28"/>
          <w:szCs w:val="28"/>
        </w:rPr>
        <w:t>Продолжена планомерная работа по совершенствованию систем отопления в социальных объектах. Выполнены их частичные ремонты в 7 образовательных организациях, 2 клубах, 3 сельских администрациях. Из муниципального бюджета выделено более 1,1 млн. руб.</w:t>
      </w:r>
    </w:p>
    <w:p w14:paraId="7DF96E85" w14:textId="77777777" w:rsidR="008D1ED8" w:rsidRDefault="001F1010" w:rsidP="008D1ED8">
      <w:pPr>
        <w:ind w:firstLine="709"/>
        <w:jc w:val="both"/>
        <w:divId w:val="1904366202"/>
        <w:rPr>
          <w:sz w:val="28"/>
          <w:szCs w:val="28"/>
        </w:rPr>
      </w:pPr>
      <w:r w:rsidRPr="00AF21F5">
        <w:rPr>
          <w:sz w:val="28"/>
          <w:szCs w:val="28"/>
        </w:rPr>
        <w:t>Проблема изношенности водопроводных сетей и качества питьевой воды остается актуальной для района.</w:t>
      </w:r>
      <w:r w:rsidRPr="00AF21F5">
        <w:rPr>
          <w:sz w:val="28"/>
          <w:szCs w:val="28"/>
          <w:lang w:val="en-US"/>
        </w:rPr>
        <w:t> </w:t>
      </w:r>
      <w:r w:rsidRPr="00AF21F5">
        <w:rPr>
          <w:sz w:val="28"/>
          <w:szCs w:val="28"/>
        </w:rPr>
        <w:t>В целях реализации мероприятий муниципальной программы «Обеспечение населения Топчихинского района жилищно-коммунальными услугами» из районного бюджета выделено 5551,8 тыс. руб.</w:t>
      </w:r>
    </w:p>
    <w:p w14:paraId="08CB2FF5" w14:textId="77777777" w:rsidR="008D1ED8" w:rsidRDefault="001F1010" w:rsidP="008D1ED8">
      <w:pPr>
        <w:ind w:firstLine="709"/>
        <w:jc w:val="both"/>
        <w:divId w:val="1904366202"/>
        <w:rPr>
          <w:sz w:val="28"/>
          <w:szCs w:val="28"/>
        </w:rPr>
      </w:pPr>
      <w:r w:rsidRPr="00AF21F5">
        <w:rPr>
          <w:sz w:val="28"/>
          <w:szCs w:val="28"/>
        </w:rPr>
        <w:t xml:space="preserve">В 2023 году по госпрограмме «Обеспечение населения Алтайского края жилищно-коммунальными услугами» выполнен капитальный ремонт скважин в с. </w:t>
      </w:r>
      <w:proofErr w:type="spellStart"/>
      <w:r w:rsidRPr="00AF21F5">
        <w:rPr>
          <w:sz w:val="28"/>
          <w:szCs w:val="28"/>
        </w:rPr>
        <w:t>Чистюнька</w:t>
      </w:r>
      <w:proofErr w:type="spellEnd"/>
      <w:r w:rsidRPr="00AF21F5">
        <w:rPr>
          <w:sz w:val="28"/>
          <w:szCs w:val="28"/>
        </w:rPr>
        <w:t xml:space="preserve"> и в с. Фунтики. Завершены работы по двум переходящим объектам капремонту водозаборных узлов с установкой водонапорных башен в селах Красноярка и Покровка. Общая стоимость реализации проектов 21,3 млн. руб., из них 20,7 млн. руб. из федерального бюджета, 384,5 тыс. руб. из краевого, 243,9 тыс. руб. из муниципального.</w:t>
      </w:r>
    </w:p>
    <w:p w14:paraId="1CCEAB0D" w14:textId="77777777" w:rsidR="008D1ED8" w:rsidRDefault="001F1010" w:rsidP="008D1ED8">
      <w:pPr>
        <w:ind w:firstLine="709"/>
        <w:jc w:val="both"/>
        <w:divId w:val="1904366202"/>
        <w:rPr>
          <w:sz w:val="28"/>
          <w:szCs w:val="28"/>
        </w:rPr>
      </w:pPr>
      <w:r w:rsidRPr="00AF21F5">
        <w:rPr>
          <w:sz w:val="28"/>
          <w:szCs w:val="28"/>
        </w:rPr>
        <w:t xml:space="preserve">В рамках государственной программы «Комплексное развитие сельских территорий» завершена реконструкция водопроводных сетей и сооружений в с. </w:t>
      </w:r>
      <w:proofErr w:type="spellStart"/>
      <w:r w:rsidRPr="00AF21F5">
        <w:rPr>
          <w:sz w:val="28"/>
          <w:szCs w:val="28"/>
        </w:rPr>
        <w:t>Парфёново</w:t>
      </w:r>
      <w:proofErr w:type="spellEnd"/>
      <w:r w:rsidRPr="00AF21F5">
        <w:rPr>
          <w:sz w:val="28"/>
          <w:szCs w:val="28"/>
        </w:rPr>
        <w:t>, протяженностью 17,2 км. Пробурены две новые скважины, установлена водонапорная башня, дизель-генераторная установка.</w:t>
      </w:r>
    </w:p>
    <w:p w14:paraId="45092312" w14:textId="77777777" w:rsidR="008D1ED8" w:rsidRDefault="001F1010" w:rsidP="008D1ED8">
      <w:pPr>
        <w:ind w:firstLine="709"/>
        <w:jc w:val="both"/>
        <w:divId w:val="1904366202"/>
        <w:rPr>
          <w:sz w:val="28"/>
          <w:szCs w:val="28"/>
        </w:rPr>
      </w:pPr>
      <w:r w:rsidRPr="00AF21F5">
        <w:rPr>
          <w:sz w:val="28"/>
          <w:szCs w:val="28"/>
        </w:rPr>
        <w:t xml:space="preserve">В целях подключения жителей села </w:t>
      </w:r>
      <w:proofErr w:type="spellStart"/>
      <w:r w:rsidRPr="00AF21F5">
        <w:rPr>
          <w:sz w:val="28"/>
          <w:szCs w:val="28"/>
        </w:rPr>
        <w:t>Парфёново</w:t>
      </w:r>
      <w:proofErr w:type="spellEnd"/>
      <w:r w:rsidRPr="00AF21F5">
        <w:rPr>
          <w:sz w:val="28"/>
          <w:szCs w:val="28"/>
        </w:rPr>
        <w:t xml:space="preserve"> к новому водопроводу в 2023 году подготовлена смета и получено положительное заключение экспертизы по объекту «Капитальный ремонт сетей наружного водопровода от центральной магистрали до жилых домов», общая сметная стоимость 36 684,11 тыс. руб. Подключение планируется выполнить в 2024 году.</w:t>
      </w:r>
    </w:p>
    <w:p w14:paraId="2ED41A20" w14:textId="77777777" w:rsidR="008D1ED8" w:rsidRDefault="001F1010" w:rsidP="008D1ED8">
      <w:pPr>
        <w:ind w:firstLine="709"/>
        <w:jc w:val="both"/>
        <w:divId w:val="1904366202"/>
        <w:rPr>
          <w:sz w:val="28"/>
          <w:szCs w:val="28"/>
        </w:rPr>
      </w:pPr>
      <w:r w:rsidRPr="00AF21F5">
        <w:rPr>
          <w:sz w:val="28"/>
          <w:szCs w:val="28"/>
        </w:rPr>
        <w:t xml:space="preserve">Направлена повторная заявка на включение в региональную программу модернизации коммунальной инфраструктуры проекта реконструкции водопроводных сетей и сооружений в с. </w:t>
      </w:r>
      <w:proofErr w:type="spellStart"/>
      <w:r w:rsidRPr="00AF21F5">
        <w:rPr>
          <w:sz w:val="28"/>
          <w:szCs w:val="28"/>
        </w:rPr>
        <w:t>Чистюнька</w:t>
      </w:r>
      <w:proofErr w:type="spellEnd"/>
      <w:r w:rsidRPr="00AF21F5">
        <w:rPr>
          <w:sz w:val="28"/>
          <w:szCs w:val="28"/>
        </w:rPr>
        <w:t xml:space="preserve">, стоимостью 96,9 млн. руб. </w:t>
      </w:r>
      <w:r w:rsidRPr="00AF21F5">
        <w:rPr>
          <w:sz w:val="28"/>
          <w:szCs w:val="28"/>
        </w:rPr>
        <w:lastRenderedPageBreak/>
        <w:t>В эту же программу заявлен еще один масштабный проект реконструкции водопроводных сетей и сооружений в с. Топчиха, стоимостью 461,9 млн. руб.</w:t>
      </w:r>
    </w:p>
    <w:p w14:paraId="17B51E8F" w14:textId="77777777" w:rsidR="008D1ED8" w:rsidRDefault="001F1010" w:rsidP="008D1ED8">
      <w:pPr>
        <w:ind w:firstLine="709"/>
        <w:jc w:val="both"/>
        <w:divId w:val="1904366202"/>
        <w:rPr>
          <w:sz w:val="28"/>
          <w:szCs w:val="28"/>
        </w:rPr>
      </w:pPr>
      <w:r w:rsidRPr="00AF21F5">
        <w:rPr>
          <w:sz w:val="28"/>
          <w:szCs w:val="28"/>
        </w:rPr>
        <w:t xml:space="preserve">Включен в государственную программу «Обеспечение населения Алтайского края жилищно-коммунальными услугами» на 2024 год капитальный ремонт водонапорной башни на ул. Пролетарская с. Топчиха, скважины с заменой водонапорной башни в с. </w:t>
      </w:r>
      <w:proofErr w:type="spellStart"/>
      <w:r w:rsidRPr="00AF21F5">
        <w:rPr>
          <w:sz w:val="28"/>
          <w:szCs w:val="28"/>
        </w:rPr>
        <w:t>Белояровка</w:t>
      </w:r>
      <w:proofErr w:type="spellEnd"/>
      <w:r w:rsidRPr="00AF21F5">
        <w:rPr>
          <w:sz w:val="28"/>
          <w:szCs w:val="28"/>
        </w:rPr>
        <w:t>.</w:t>
      </w:r>
    </w:p>
    <w:p w14:paraId="0F7769D8" w14:textId="77777777" w:rsidR="008D1ED8" w:rsidRDefault="001F1010" w:rsidP="008D1ED8">
      <w:pPr>
        <w:ind w:firstLine="709"/>
        <w:jc w:val="both"/>
        <w:divId w:val="1904366202"/>
        <w:rPr>
          <w:sz w:val="28"/>
          <w:szCs w:val="28"/>
        </w:rPr>
      </w:pPr>
      <w:r w:rsidRPr="00AF21F5">
        <w:rPr>
          <w:sz w:val="28"/>
          <w:szCs w:val="28"/>
        </w:rPr>
        <w:t xml:space="preserve">Подготовлены сметы и направлены заявки на включение в госпрограмму капитального ремонта систем водоснабжения с. </w:t>
      </w:r>
      <w:proofErr w:type="gramStart"/>
      <w:r w:rsidRPr="00AF21F5">
        <w:rPr>
          <w:sz w:val="28"/>
          <w:szCs w:val="28"/>
        </w:rPr>
        <w:t xml:space="preserve">Сидоровка, </w:t>
      </w:r>
      <w:r w:rsidRPr="00AF21F5">
        <w:rPr>
          <w:sz w:val="28"/>
          <w:szCs w:val="28"/>
          <w:lang w:val="en-US"/>
        </w:rPr>
        <w:t>  </w:t>
      </w:r>
      <w:proofErr w:type="gramEnd"/>
      <w:r w:rsidRPr="00AF21F5">
        <w:rPr>
          <w:sz w:val="28"/>
          <w:szCs w:val="28"/>
          <w:lang w:val="en-US"/>
        </w:rPr>
        <w:t>    </w:t>
      </w:r>
      <w:r w:rsidRPr="00AF21F5">
        <w:rPr>
          <w:sz w:val="28"/>
          <w:szCs w:val="28"/>
        </w:rPr>
        <w:t xml:space="preserve">с. </w:t>
      </w:r>
      <w:proofErr w:type="spellStart"/>
      <w:r w:rsidRPr="00AF21F5">
        <w:rPr>
          <w:sz w:val="28"/>
          <w:szCs w:val="28"/>
        </w:rPr>
        <w:t>Переясловка</w:t>
      </w:r>
      <w:proofErr w:type="spellEnd"/>
      <w:r w:rsidRPr="00AF21F5">
        <w:rPr>
          <w:sz w:val="28"/>
          <w:szCs w:val="28"/>
        </w:rPr>
        <w:t>, п. Ключи.</w:t>
      </w:r>
    </w:p>
    <w:p w14:paraId="518BDE82" w14:textId="77777777" w:rsidR="008D1ED8" w:rsidRPr="001C38B8" w:rsidRDefault="001F1010" w:rsidP="008D1ED8">
      <w:pPr>
        <w:ind w:firstLine="709"/>
        <w:jc w:val="both"/>
        <w:divId w:val="1904366202"/>
        <w:rPr>
          <w:sz w:val="28"/>
          <w:szCs w:val="28"/>
        </w:rPr>
      </w:pPr>
      <w:r w:rsidRPr="00AF21F5">
        <w:rPr>
          <w:sz w:val="28"/>
          <w:szCs w:val="28"/>
        </w:rPr>
        <w:t xml:space="preserve">Объекты водоснабжения </w:t>
      </w:r>
      <w:proofErr w:type="spellStart"/>
      <w:r w:rsidRPr="00AF21F5">
        <w:rPr>
          <w:sz w:val="28"/>
          <w:szCs w:val="28"/>
        </w:rPr>
        <w:t>Победимского</w:t>
      </w:r>
      <w:proofErr w:type="spellEnd"/>
      <w:r w:rsidRPr="00AF21F5">
        <w:rPr>
          <w:sz w:val="28"/>
          <w:szCs w:val="28"/>
        </w:rPr>
        <w:t xml:space="preserve"> сельсовета, которые обслуживал АО «</w:t>
      </w:r>
      <w:proofErr w:type="spellStart"/>
      <w:r w:rsidRPr="00AF21F5">
        <w:rPr>
          <w:sz w:val="28"/>
          <w:szCs w:val="28"/>
        </w:rPr>
        <w:t>Племрепродуктор</w:t>
      </w:r>
      <w:proofErr w:type="spellEnd"/>
      <w:r w:rsidRPr="00AF21F5">
        <w:rPr>
          <w:sz w:val="28"/>
          <w:szCs w:val="28"/>
        </w:rPr>
        <w:t xml:space="preserve"> «</w:t>
      </w:r>
      <w:proofErr w:type="spellStart"/>
      <w:r w:rsidRPr="00AF21F5">
        <w:rPr>
          <w:sz w:val="28"/>
          <w:szCs w:val="28"/>
        </w:rPr>
        <w:t>Чистюньский</w:t>
      </w:r>
      <w:proofErr w:type="spellEnd"/>
      <w:r w:rsidRPr="00AF21F5">
        <w:rPr>
          <w:sz w:val="28"/>
          <w:szCs w:val="28"/>
        </w:rPr>
        <w:t>», приняты в муниципальную собственность и переданы на обслуживание ООО «РСУ».</w:t>
      </w:r>
      <w:r w:rsidRPr="00AF21F5">
        <w:rPr>
          <w:sz w:val="28"/>
          <w:szCs w:val="28"/>
          <w:lang w:val="en-US"/>
        </w:rPr>
        <w:t> </w:t>
      </w:r>
    </w:p>
    <w:p w14:paraId="6C99857F" w14:textId="77777777" w:rsidR="008D1ED8" w:rsidRDefault="001F1010" w:rsidP="008D1ED8">
      <w:pPr>
        <w:ind w:firstLine="709"/>
        <w:jc w:val="both"/>
        <w:divId w:val="1904366202"/>
        <w:rPr>
          <w:sz w:val="28"/>
          <w:szCs w:val="28"/>
        </w:rPr>
      </w:pPr>
      <w:r w:rsidRPr="00AF21F5">
        <w:rPr>
          <w:sz w:val="28"/>
          <w:szCs w:val="28"/>
          <w:lang w:val="en-US"/>
        </w:rPr>
        <w:t> </w:t>
      </w:r>
      <w:r w:rsidRPr="00AF21F5">
        <w:rPr>
          <w:sz w:val="28"/>
          <w:szCs w:val="28"/>
        </w:rPr>
        <w:t>По итогам 2023 года предприятиями ЖКХ района оказано услуг на общую сумму 122,8 млн. руб. По отрасли в целом получен убыток в сумме 1,8 млн. руб. Два из трех предприятий ЖКХ получили убыток по итогам года. Уровень собираемость платежей населения за жилищно-коммунальные услуги составил 94,73 %, что 6,3% выше уровня прошлого года.</w:t>
      </w:r>
    </w:p>
    <w:p w14:paraId="2CED2C91" w14:textId="77777777" w:rsidR="008D1ED8" w:rsidRDefault="001F1010" w:rsidP="008D1ED8">
      <w:pPr>
        <w:ind w:firstLine="709"/>
        <w:jc w:val="both"/>
        <w:divId w:val="1904366202"/>
        <w:rPr>
          <w:sz w:val="28"/>
          <w:szCs w:val="28"/>
        </w:rPr>
      </w:pPr>
      <w:r w:rsidRPr="00AF21F5">
        <w:rPr>
          <w:sz w:val="28"/>
          <w:szCs w:val="28"/>
        </w:rPr>
        <w:t>В период подготовки объектов жилищно-коммунального комплекса района к работе в осенне-зимний период 2023-2024 годов выполнены все необходимые мероприятия к безаварийному проведению отопительного периода.</w:t>
      </w:r>
    </w:p>
    <w:p w14:paraId="6A89E183" w14:textId="77777777" w:rsidR="008D1ED8" w:rsidRDefault="001F1010" w:rsidP="008D1ED8">
      <w:pPr>
        <w:ind w:firstLine="709"/>
        <w:jc w:val="both"/>
        <w:divId w:val="1904366202"/>
        <w:rPr>
          <w:sz w:val="28"/>
          <w:szCs w:val="28"/>
        </w:rPr>
      </w:pPr>
      <w:r w:rsidRPr="00AF21F5">
        <w:rPr>
          <w:sz w:val="28"/>
          <w:szCs w:val="28"/>
        </w:rPr>
        <w:t>Общая площадь введенного жилья за год составила 1668 м2. Район продолжает участвовать в различных программах по улучшению жилищных условий граждан. За год 3 семьи улучшили жилищные условия, являясь участниками жилищных программ: «О ветеранах» (1 вдова участника Великой Отечественной войны в размере 3,2</w:t>
      </w:r>
      <w:r w:rsidRPr="00AF21F5">
        <w:rPr>
          <w:sz w:val="28"/>
          <w:szCs w:val="28"/>
          <w:lang w:val="en-US"/>
        </w:rPr>
        <w:t> </w:t>
      </w:r>
      <w:r w:rsidRPr="00AF21F5">
        <w:rPr>
          <w:sz w:val="28"/>
          <w:szCs w:val="28"/>
        </w:rPr>
        <w:t>млн. руб.), «Обеспечение жильем молодых семей» (1 семья - социальная выплата 1139,8 тыс. руб., из них 334,2 тыс. руб. из районного бюджета); «Комплексное развитие сельских территорий» (1 семья - социальная выплата 2,2 млн. руб. из средств федерального бюджета на строительство жилого дома).</w:t>
      </w:r>
    </w:p>
    <w:p w14:paraId="391D02FA" w14:textId="77777777" w:rsidR="008D1ED8" w:rsidRDefault="001F1010" w:rsidP="008D1ED8">
      <w:pPr>
        <w:ind w:firstLine="709"/>
        <w:jc w:val="both"/>
        <w:divId w:val="1904366202"/>
        <w:rPr>
          <w:sz w:val="28"/>
          <w:szCs w:val="28"/>
        </w:rPr>
      </w:pPr>
      <w:r w:rsidRPr="00AF21F5">
        <w:rPr>
          <w:sz w:val="28"/>
          <w:szCs w:val="28"/>
        </w:rPr>
        <w:t>Продолжается капитальный ремонт общего имущества многоквартирных домов, за 2023 проведен ремонт 1 дома в Топчихе. На 2024 год запланирован капитальный ремонт 2 домов.</w:t>
      </w:r>
    </w:p>
    <w:p w14:paraId="22274C61" w14:textId="3281D033" w:rsidR="0074511A" w:rsidRPr="00AF21F5" w:rsidRDefault="001F1010" w:rsidP="008D1ED8">
      <w:pPr>
        <w:ind w:firstLine="709"/>
        <w:jc w:val="both"/>
        <w:divId w:val="1904366202"/>
        <w:rPr>
          <w:sz w:val="28"/>
          <w:szCs w:val="28"/>
        </w:rPr>
      </w:pPr>
      <w:r w:rsidRPr="00AF21F5">
        <w:rPr>
          <w:sz w:val="28"/>
          <w:szCs w:val="28"/>
        </w:rPr>
        <w:t>В рамках предоставления муниципальных услуг в сфере строительства выдано 14 разрешений на строительство и реконструкцию, 14 разрешений на ввод объектов в эксплуатацию, предоставлены иные услуги в сфере градостроительной деятельности.</w:t>
      </w:r>
      <w:r w:rsidRPr="00AF21F5">
        <w:rPr>
          <w:sz w:val="28"/>
          <w:szCs w:val="28"/>
          <w:lang w:val="en-US"/>
        </w:rPr>
        <w:t> </w:t>
      </w:r>
    </w:p>
    <w:p w14:paraId="58A9E30E" w14:textId="77777777" w:rsidR="0074511A" w:rsidRPr="00AF21F5" w:rsidRDefault="0074511A" w:rsidP="001C38B8">
      <w:pPr>
        <w:spacing w:before="120"/>
        <w:jc w:val="center"/>
        <w:divId w:val="1972859180"/>
        <w:rPr>
          <w:sz w:val="28"/>
          <w:szCs w:val="28"/>
        </w:rPr>
      </w:pPr>
      <w:r w:rsidRPr="00AF21F5">
        <w:rPr>
          <w:rStyle w:val="a3"/>
          <w:sz w:val="28"/>
          <w:szCs w:val="28"/>
        </w:rPr>
        <w:t xml:space="preserve">Социальная сфера </w:t>
      </w:r>
    </w:p>
    <w:p w14:paraId="38012475" w14:textId="77777777" w:rsidR="00436765" w:rsidRDefault="001F1010" w:rsidP="001C38B8">
      <w:pPr>
        <w:spacing w:before="120"/>
        <w:ind w:firstLine="709"/>
        <w:jc w:val="both"/>
        <w:divId w:val="1972859180"/>
        <w:rPr>
          <w:sz w:val="28"/>
          <w:szCs w:val="28"/>
        </w:rPr>
      </w:pPr>
      <w:r w:rsidRPr="00AF21F5">
        <w:rPr>
          <w:sz w:val="28"/>
          <w:szCs w:val="28"/>
        </w:rPr>
        <w:t xml:space="preserve">Организацией предоставления общедоступного и бесплатного образования занимаются 14 образовательных организаций, из них 9 школ (юридических лиц), имеющих 13 филиалов, 2 детских сада (юридических лиц), имеющих 3 филиала, 3 учреждения дополнительного образования (ДЮЦ, ДЮСШ, ДШИ). 81 % школ являются малокомплектными. В школах обучается 2615 учеников, что на 53 школьника больше уровня 2022 года. </w:t>
      </w:r>
      <w:r w:rsidRPr="00AF21F5">
        <w:rPr>
          <w:sz w:val="28"/>
          <w:szCs w:val="28"/>
        </w:rPr>
        <w:lastRenderedPageBreak/>
        <w:t>Стабильно количество обучающихся по специальным (коррекционным) программам - 304 ребенка.</w:t>
      </w:r>
    </w:p>
    <w:p w14:paraId="272B8B66" w14:textId="77777777" w:rsidR="00544CB2" w:rsidRDefault="001F1010" w:rsidP="00436765">
      <w:pPr>
        <w:ind w:firstLine="709"/>
        <w:jc w:val="both"/>
        <w:divId w:val="1972859180"/>
        <w:rPr>
          <w:sz w:val="28"/>
          <w:szCs w:val="28"/>
        </w:rPr>
      </w:pPr>
      <w:r w:rsidRPr="00AF21F5">
        <w:rPr>
          <w:sz w:val="28"/>
          <w:szCs w:val="28"/>
        </w:rPr>
        <w:t>Организован подвоз 214 учеников из 15 населенных пунктов по 12 школьным маршрутам на 10 автобусах.</w:t>
      </w:r>
    </w:p>
    <w:p w14:paraId="66E740D5" w14:textId="77777777" w:rsidR="00544CB2" w:rsidRDefault="001F1010" w:rsidP="00436765">
      <w:pPr>
        <w:ind w:firstLine="709"/>
        <w:jc w:val="both"/>
        <w:divId w:val="1972859180"/>
        <w:rPr>
          <w:sz w:val="28"/>
          <w:szCs w:val="28"/>
        </w:rPr>
      </w:pPr>
      <w:r w:rsidRPr="00AF21F5">
        <w:rPr>
          <w:sz w:val="28"/>
          <w:szCs w:val="28"/>
        </w:rPr>
        <w:t>Питанием охвачено 86 % обучающихся. Обеспечено горячее питание льготных категорий обучающихся за счет всех видов бюджетов: федерального - 13,4 млн. руб., краевого - 3,3 млн. руб., районного - 541 тыс. руб.</w:t>
      </w:r>
    </w:p>
    <w:p w14:paraId="5762104E" w14:textId="77777777" w:rsidR="00544CB2" w:rsidRDefault="001F1010" w:rsidP="00436765">
      <w:pPr>
        <w:ind w:firstLine="709"/>
        <w:jc w:val="both"/>
        <w:divId w:val="1972859180"/>
        <w:rPr>
          <w:sz w:val="28"/>
          <w:szCs w:val="28"/>
        </w:rPr>
      </w:pPr>
      <w:r w:rsidRPr="00AF21F5">
        <w:rPr>
          <w:sz w:val="28"/>
          <w:szCs w:val="28"/>
        </w:rPr>
        <w:t>Летним отдыхом охвачено 99,5 % школьников. В загородных лагерях отдохнули 65 детей, в 7-ми пришкольных лагерях с дневным пребыванием - 288, из них 100 детей за счет муниципального бюджета. В 14 школах работали дворовые площадки, трудоустроено 47 школьников. Всего на летний отдых, оздоровление и трудоустройство из районного бюджета направлено 333,2 тыс. руб.</w:t>
      </w:r>
    </w:p>
    <w:p w14:paraId="793C74B3" w14:textId="77777777" w:rsidR="00544CB2" w:rsidRDefault="001F1010" w:rsidP="00436765">
      <w:pPr>
        <w:ind w:firstLine="709"/>
        <w:jc w:val="both"/>
        <w:divId w:val="1972859180"/>
        <w:rPr>
          <w:sz w:val="28"/>
          <w:szCs w:val="28"/>
        </w:rPr>
      </w:pPr>
      <w:r w:rsidRPr="00AF21F5">
        <w:rPr>
          <w:sz w:val="28"/>
          <w:szCs w:val="28"/>
        </w:rPr>
        <w:t xml:space="preserve">Новогодние подарки за счет муниципального бюджета получили школьники из малообеспеченных семей с 5 по 6 класс, а также семей участников СВО, всего 215 ребят. 30 подарков отправлено детям </w:t>
      </w:r>
      <w:proofErr w:type="spellStart"/>
      <w:r w:rsidRPr="00AF21F5">
        <w:rPr>
          <w:sz w:val="28"/>
          <w:szCs w:val="28"/>
        </w:rPr>
        <w:t>Славяносербского</w:t>
      </w:r>
      <w:proofErr w:type="spellEnd"/>
      <w:r w:rsidRPr="00AF21F5">
        <w:rPr>
          <w:sz w:val="28"/>
          <w:szCs w:val="28"/>
        </w:rPr>
        <w:t xml:space="preserve"> района в составе гуманитарной помощи от Алтайского края. За счет краевого бюджета все школьники начальных классов обеспечены губернаторскими подарками.</w:t>
      </w:r>
    </w:p>
    <w:p w14:paraId="6542F9FB" w14:textId="77777777" w:rsidR="00544CB2" w:rsidRDefault="001F1010" w:rsidP="00436765">
      <w:pPr>
        <w:ind w:firstLine="709"/>
        <w:jc w:val="both"/>
        <w:divId w:val="1972859180"/>
        <w:rPr>
          <w:sz w:val="28"/>
          <w:szCs w:val="28"/>
        </w:rPr>
      </w:pPr>
      <w:r w:rsidRPr="00AF21F5">
        <w:rPr>
          <w:sz w:val="28"/>
          <w:szCs w:val="28"/>
        </w:rPr>
        <w:t>Продолжается оснащение образовательных организаций района компьютерным, учебным, технологическим оборудованием, которое поступило в прошлом году на сумму более 20 млн. руб.</w:t>
      </w:r>
    </w:p>
    <w:p w14:paraId="41FB25AE" w14:textId="77777777" w:rsidR="00544CB2" w:rsidRDefault="001F1010" w:rsidP="00436765">
      <w:pPr>
        <w:ind w:firstLine="709"/>
        <w:jc w:val="both"/>
        <w:divId w:val="1972859180"/>
        <w:rPr>
          <w:sz w:val="28"/>
          <w:szCs w:val="28"/>
        </w:rPr>
      </w:pPr>
      <w:r w:rsidRPr="00AF21F5">
        <w:rPr>
          <w:sz w:val="28"/>
          <w:szCs w:val="28"/>
        </w:rPr>
        <w:t xml:space="preserve">В </w:t>
      </w:r>
      <w:proofErr w:type="spellStart"/>
      <w:r w:rsidRPr="00AF21F5">
        <w:rPr>
          <w:sz w:val="28"/>
          <w:szCs w:val="28"/>
        </w:rPr>
        <w:t>Белояровской</w:t>
      </w:r>
      <w:proofErr w:type="spellEnd"/>
      <w:r w:rsidRPr="00AF21F5">
        <w:rPr>
          <w:sz w:val="28"/>
          <w:szCs w:val="28"/>
        </w:rPr>
        <w:t xml:space="preserve"> и </w:t>
      </w:r>
      <w:proofErr w:type="spellStart"/>
      <w:r w:rsidRPr="00AF21F5">
        <w:rPr>
          <w:sz w:val="28"/>
          <w:szCs w:val="28"/>
        </w:rPr>
        <w:t>Фунтиковской</w:t>
      </w:r>
      <w:proofErr w:type="spellEnd"/>
      <w:r w:rsidRPr="00AF21F5">
        <w:rPr>
          <w:sz w:val="28"/>
          <w:szCs w:val="28"/>
        </w:rPr>
        <w:t xml:space="preserve"> школах открыты Точки Роста, всего в районе 8 таких Центров.</w:t>
      </w:r>
    </w:p>
    <w:p w14:paraId="3B3D507E" w14:textId="77777777" w:rsidR="00544CB2" w:rsidRDefault="001F1010" w:rsidP="00436765">
      <w:pPr>
        <w:ind w:firstLine="709"/>
        <w:jc w:val="both"/>
        <w:divId w:val="1972859180"/>
        <w:rPr>
          <w:sz w:val="28"/>
          <w:szCs w:val="28"/>
        </w:rPr>
      </w:pPr>
      <w:r w:rsidRPr="00AF21F5">
        <w:rPr>
          <w:sz w:val="28"/>
          <w:szCs w:val="28"/>
        </w:rPr>
        <w:t>Улучшен результат сдачи ЕГЭ. Если в 2022 году 100 % выпускников сдали ЕГЭ по 7-ми предметам, то в 2023 по 11-ти. С 2 до 5 увеличилось количество выпускников, награжденных медалью «За особые успехи в учении».</w:t>
      </w:r>
    </w:p>
    <w:p w14:paraId="5061D637" w14:textId="77777777" w:rsidR="00544CB2" w:rsidRDefault="001F1010" w:rsidP="00436765">
      <w:pPr>
        <w:ind w:firstLine="709"/>
        <w:jc w:val="both"/>
        <w:divId w:val="1972859180"/>
        <w:rPr>
          <w:sz w:val="28"/>
          <w:szCs w:val="28"/>
        </w:rPr>
      </w:pPr>
      <w:r w:rsidRPr="00AF21F5">
        <w:rPr>
          <w:sz w:val="28"/>
          <w:szCs w:val="28"/>
        </w:rPr>
        <w:t xml:space="preserve">Несмотря на стабильную общую численность кадров системы общего образования района в 442 чел., педагогический кадровый потенциал снизился на 14 педагогов и составил 233 педагогических работника. Несмотря на государственную поддержку и </w:t>
      </w:r>
      <w:proofErr w:type="spellStart"/>
      <w:r w:rsidRPr="00AF21F5">
        <w:rPr>
          <w:sz w:val="28"/>
          <w:szCs w:val="28"/>
        </w:rPr>
        <w:t>мунициальную</w:t>
      </w:r>
      <w:proofErr w:type="spellEnd"/>
      <w:r w:rsidRPr="00AF21F5">
        <w:rPr>
          <w:sz w:val="28"/>
          <w:szCs w:val="28"/>
        </w:rPr>
        <w:t xml:space="preserve"> поддержку, на 3,6 % уменьшилась доля молодых педагогов и составила 40 человек против 52 в 2022 году. Общая сумма выплат из районного бюджета муниципальных подъемных, которые увеличены с 2023 года до 30 тыс. руб. (3 чел.), стипендии главы района за отличную учебу 10</w:t>
      </w:r>
      <w:r w:rsidRPr="00AF21F5">
        <w:rPr>
          <w:sz w:val="28"/>
          <w:szCs w:val="28"/>
          <w:lang w:val="en-US"/>
        </w:rPr>
        <w:t> </w:t>
      </w:r>
      <w:r w:rsidRPr="00AF21F5">
        <w:rPr>
          <w:sz w:val="28"/>
          <w:szCs w:val="28"/>
        </w:rPr>
        <w:t>тыс. руб. (2 студента-</w:t>
      </w:r>
      <w:proofErr w:type="spellStart"/>
      <w:r w:rsidRPr="00AF21F5">
        <w:rPr>
          <w:sz w:val="28"/>
          <w:szCs w:val="28"/>
        </w:rPr>
        <w:t>целевика</w:t>
      </w:r>
      <w:proofErr w:type="spellEnd"/>
      <w:r w:rsidRPr="00AF21F5">
        <w:rPr>
          <w:sz w:val="28"/>
          <w:szCs w:val="28"/>
        </w:rPr>
        <w:t>) составила 110 тыс. руб.</w:t>
      </w:r>
    </w:p>
    <w:p w14:paraId="0DE90675" w14:textId="77777777" w:rsidR="00544CB2" w:rsidRDefault="001F1010" w:rsidP="00436765">
      <w:pPr>
        <w:ind w:firstLine="709"/>
        <w:jc w:val="both"/>
        <w:divId w:val="1972859180"/>
        <w:rPr>
          <w:sz w:val="28"/>
          <w:szCs w:val="28"/>
        </w:rPr>
      </w:pPr>
      <w:r w:rsidRPr="00AF21F5">
        <w:rPr>
          <w:sz w:val="28"/>
          <w:szCs w:val="28"/>
        </w:rPr>
        <w:t>Дошкольное образование района характеризовалось стабильным кадровым составом (165 работников, их них - 69 педагогических) и 100 % обеспеченностью местами в детских садах детей в возрасте от 3 до 7 лет. Кроме того, в режиме «ясли» работает новый детский сад в с. Топчиха, принимающий детей с 1,5 лет. Вместе с тем, снизилось число посещающих дошкольные учреждения и группы, работающие в режиме детского сада, на 166 детей и составило 654 ребенка, что повлекло за собой вынужденную оптимизацию кадров в 2024 году.</w:t>
      </w:r>
    </w:p>
    <w:p w14:paraId="371DA728" w14:textId="77777777" w:rsidR="00544CB2" w:rsidRPr="001C38B8" w:rsidRDefault="001F1010" w:rsidP="00436765">
      <w:pPr>
        <w:ind w:firstLine="709"/>
        <w:jc w:val="both"/>
        <w:divId w:val="1972859180"/>
        <w:rPr>
          <w:sz w:val="28"/>
          <w:szCs w:val="28"/>
        </w:rPr>
      </w:pPr>
      <w:r w:rsidRPr="00AF21F5">
        <w:rPr>
          <w:sz w:val="28"/>
          <w:szCs w:val="28"/>
        </w:rPr>
        <w:lastRenderedPageBreak/>
        <w:t>Родительская плата за присмотр и уход в детских садах не пересматривалась 3 года. С 01.01.2023 плата увеличена на 18 %. Освобождены от родительской платы льготные категории, на что из муниципального бюджета выделено 707</w:t>
      </w:r>
      <w:r w:rsidRPr="00AF21F5">
        <w:rPr>
          <w:sz w:val="28"/>
          <w:szCs w:val="28"/>
          <w:lang w:val="en-US"/>
        </w:rPr>
        <w:t> </w:t>
      </w:r>
      <w:r w:rsidRPr="00AF21F5">
        <w:rPr>
          <w:sz w:val="28"/>
          <w:szCs w:val="28"/>
        </w:rPr>
        <w:t>тыс. руб.</w:t>
      </w:r>
      <w:r w:rsidRPr="00AF21F5">
        <w:rPr>
          <w:sz w:val="28"/>
          <w:szCs w:val="28"/>
          <w:lang w:val="en-US"/>
        </w:rPr>
        <w:t>           </w:t>
      </w:r>
    </w:p>
    <w:p w14:paraId="6FE53954" w14:textId="77777777" w:rsidR="00544CB2" w:rsidRDefault="001F1010" w:rsidP="00436765">
      <w:pPr>
        <w:ind w:firstLine="709"/>
        <w:jc w:val="both"/>
        <w:divId w:val="1972859180"/>
        <w:rPr>
          <w:sz w:val="28"/>
          <w:szCs w:val="28"/>
        </w:rPr>
      </w:pPr>
      <w:r w:rsidRPr="00AF21F5">
        <w:rPr>
          <w:sz w:val="28"/>
          <w:szCs w:val="28"/>
        </w:rPr>
        <w:t>Дополнительное образование успешно реализуют ДЮЦ, Спортивная школа, ДШИ и школы, имеющие лицензию на осуществление деятельности по дополнительному образованию. Доля детей, охваченных дополнительным образованием составила 78,2 %, что на 4 % выше уровня 2022 года. В детских объединениях различной направленности занимается 2649 чел.</w:t>
      </w:r>
    </w:p>
    <w:p w14:paraId="429BB942" w14:textId="77777777" w:rsidR="00544CB2" w:rsidRDefault="001F1010" w:rsidP="00436765">
      <w:pPr>
        <w:ind w:firstLine="709"/>
        <w:jc w:val="both"/>
        <w:divId w:val="1972859180"/>
        <w:rPr>
          <w:sz w:val="28"/>
          <w:szCs w:val="28"/>
        </w:rPr>
      </w:pPr>
      <w:r w:rsidRPr="00AF21F5">
        <w:rPr>
          <w:sz w:val="28"/>
          <w:szCs w:val="28"/>
        </w:rPr>
        <w:t>Целевой показатель средней заработной платы педагогических работников в районе выполнен на 100 % и находится на уровне средней заработной платы в Алтайском крае.</w:t>
      </w:r>
    </w:p>
    <w:p w14:paraId="771FEEB1" w14:textId="77777777" w:rsidR="00544CB2" w:rsidRDefault="001F1010" w:rsidP="00436765">
      <w:pPr>
        <w:ind w:firstLine="709"/>
        <w:jc w:val="both"/>
        <w:divId w:val="1972859180"/>
        <w:rPr>
          <w:sz w:val="28"/>
          <w:szCs w:val="28"/>
        </w:rPr>
      </w:pPr>
      <w:r w:rsidRPr="00AF21F5">
        <w:rPr>
          <w:sz w:val="28"/>
          <w:szCs w:val="28"/>
        </w:rPr>
        <w:t>Продолжается обеспечение условий для развития физической культуры, школьного и массового спорта. Спортшкола является спортивным центром района и современным многофункциональным спорткомплексом. Для сдачи норм ГТО построена специальная площадка в с. Топчиха. Продолжается появление новых спортплощадок по проекту ППМИ.</w:t>
      </w:r>
    </w:p>
    <w:p w14:paraId="73E58761" w14:textId="77777777" w:rsidR="00544CB2" w:rsidRDefault="001F1010" w:rsidP="00436765">
      <w:pPr>
        <w:ind w:firstLine="709"/>
        <w:jc w:val="both"/>
        <w:divId w:val="1972859180"/>
        <w:rPr>
          <w:sz w:val="28"/>
          <w:szCs w:val="28"/>
        </w:rPr>
      </w:pPr>
      <w:r w:rsidRPr="00AF21F5">
        <w:rPr>
          <w:sz w:val="28"/>
          <w:szCs w:val="28"/>
        </w:rPr>
        <w:t>Благодаря большой работе коллектива и спортсменов, в итоговом зачете за 2023 год Топчихинский район входит в 10 лучших спортивных районов края. Подтверждением тому являются 2 место хоккейной сборной района «</w:t>
      </w:r>
      <w:proofErr w:type="spellStart"/>
      <w:r w:rsidRPr="00AF21F5">
        <w:rPr>
          <w:sz w:val="28"/>
          <w:szCs w:val="28"/>
        </w:rPr>
        <w:t>РиФ</w:t>
      </w:r>
      <w:proofErr w:type="spellEnd"/>
      <w:r w:rsidRPr="00AF21F5">
        <w:rPr>
          <w:sz w:val="28"/>
          <w:szCs w:val="28"/>
        </w:rPr>
        <w:t>» с. Фунтики и 3 место команды по рыболовному спорту на финальных соревнованиях 37-ой зимней Олимпиады сельских спортсменов Алтайского края.</w:t>
      </w:r>
    </w:p>
    <w:p w14:paraId="57CD2386" w14:textId="77777777" w:rsidR="00544CB2" w:rsidRDefault="001F1010" w:rsidP="00436765">
      <w:pPr>
        <w:ind w:firstLine="709"/>
        <w:jc w:val="both"/>
        <w:divId w:val="1972859180"/>
        <w:rPr>
          <w:sz w:val="28"/>
          <w:szCs w:val="28"/>
        </w:rPr>
      </w:pPr>
      <w:r w:rsidRPr="00AF21F5">
        <w:rPr>
          <w:sz w:val="28"/>
          <w:szCs w:val="28"/>
        </w:rPr>
        <w:t>По муниципальной программе «Развитие физической культуры и спорта» в 2023 году освоено 11,4 млн. руб., в том числе 7,7 млн. руб. - средства районного бюджета.</w:t>
      </w:r>
    </w:p>
    <w:p w14:paraId="1F12B1E7" w14:textId="77777777" w:rsidR="00544CB2" w:rsidRDefault="001F1010" w:rsidP="00436765">
      <w:pPr>
        <w:ind w:firstLine="709"/>
        <w:jc w:val="both"/>
        <w:divId w:val="1972859180"/>
        <w:rPr>
          <w:sz w:val="28"/>
          <w:szCs w:val="28"/>
        </w:rPr>
      </w:pPr>
      <w:r w:rsidRPr="00AF21F5">
        <w:rPr>
          <w:sz w:val="28"/>
          <w:szCs w:val="28"/>
        </w:rPr>
        <w:t>Сфера культуры сохранила свою структуру: центральный Дом культуры с сетью структурных подразделений: центральная районная и детская библиотеки, районный краеведческий музей, 27 сельских домов культуры и клубов, 17 из которых осуществляют библиотечную деятельность.</w:t>
      </w:r>
    </w:p>
    <w:p w14:paraId="53DB1DCF" w14:textId="77777777" w:rsidR="00544CB2" w:rsidRDefault="001F1010" w:rsidP="00436765">
      <w:pPr>
        <w:ind w:firstLine="709"/>
        <w:jc w:val="both"/>
        <w:divId w:val="1972859180"/>
        <w:rPr>
          <w:sz w:val="28"/>
          <w:szCs w:val="28"/>
        </w:rPr>
      </w:pPr>
      <w:r w:rsidRPr="00AF21F5">
        <w:rPr>
          <w:sz w:val="28"/>
          <w:szCs w:val="28"/>
        </w:rPr>
        <w:t>По итогам деятельности культурно-досуговых учреждений Алтайского края за 2023 год Топчихинский ЦДК занял 2 почетное место.</w:t>
      </w:r>
    </w:p>
    <w:p w14:paraId="7EE8512F" w14:textId="77777777" w:rsidR="00544CB2" w:rsidRDefault="001F1010" w:rsidP="00436765">
      <w:pPr>
        <w:ind w:firstLine="709"/>
        <w:jc w:val="both"/>
        <w:divId w:val="1972859180"/>
        <w:rPr>
          <w:sz w:val="28"/>
          <w:szCs w:val="28"/>
        </w:rPr>
      </w:pPr>
      <w:r w:rsidRPr="00AF21F5">
        <w:rPr>
          <w:sz w:val="28"/>
          <w:szCs w:val="28"/>
        </w:rPr>
        <w:t>Большое внимание уделяется охране и сохранению объектов культурного наследия. На 2024 год запланированы ремонты 3-х памятников в с. Володарке, п. Комсомольский, с. Фунтики в рамках реализации мероприятий государственных программ.</w:t>
      </w:r>
    </w:p>
    <w:p w14:paraId="5518D2B3" w14:textId="77777777" w:rsidR="00544CB2" w:rsidRDefault="001F1010" w:rsidP="00436765">
      <w:pPr>
        <w:ind w:firstLine="709"/>
        <w:jc w:val="both"/>
        <w:divId w:val="1972859180"/>
        <w:rPr>
          <w:sz w:val="28"/>
          <w:szCs w:val="28"/>
        </w:rPr>
      </w:pPr>
      <w:r w:rsidRPr="00AF21F5">
        <w:rPr>
          <w:sz w:val="28"/>
          <w:szCs w:val="28"/>
        </w:rPr>
        <w:t xml:space="preserve">Сфера здравоохранения представлена центральной районной больницей, в составе которой стационар на 80 круглосуточных и 37 дневных коек, поликлиника на 350 посещений, 4 врачебных амбулатории, 16 </w:t>
      </w:r>
      <w:proofErr w:type="spellStart"/>
      <w:r w:rsidRPr="00AF21F5">
        <w:rPr>
          <w:sz w:val="28"/>
          <w:szCs w:val="28"/>
        </w:rPr>
        <w:t>ФАПов</w:t>
      </w:r>
      <w:proofErr w:type="spellEnd"/>
      <w:r w:rsidRPr="00AF21F5">
        <w:rPr>
          <w:sz w:val="28"/>
          <w:szCs w:val="28"/>
        </w:rPr>
        <w:t>.</w:t>
      </w:r>
    </w:p>
    <w:p w14:paraId="10720E2C" w14:textId="77777777" w:rsidR="00544CB2" w:rsidRDefault="001F1010" w:rsidP="00436765">
      <w:pPr>
        <w:ind w:firstLine="709"/>
        <w:jc w:val="both"/>
        <w:divId w:val="1972859180"/>
        <w:rPr>
          <w:sz w:val="28"/>
          <w:szCs w:val="28"/>
        </w:rPr>
      </w:pPr>
      <w:r w:rsidRPr="00AF21F5">
        <w:rPr>
          <w:sz w:val="28"/>
          <w:szCs w:val="28"/>
        </w:rPr>
        <w:t>В системе работают 263 человека, из них 35 врачей, 116 средних медицинских работника. Укомплектованность врачами составила 56 % против 47 % в 2022 году, средними медицинскими работниками - 76 %. За счет средств районного бюджета предусмотрены единовременные подъемные молодым специалистам.</w:t>
      </w:r>
    </w:p>
    <w:p w14:paraId="45161B3C" w14:textId="77777777" w:rsidR="00544CB2" w:rsidRDefault="001F1010" w:rsidP="00436765">
      <w:pPr>
        <w:ind w:firstLine="709"/>
        <w:jc w:val="both"/>
        <w:divId w:val="1972859180"/>
        <w:rPr>
          <w:sz w:val="28"/>
          <w:szCs w:val="28"/>
        </w:rPr>
      </w:pPr>
      <w:r w:rsidRPr="00AF21F5">
        <w:rPr>
          <w:sz w:val="28"/>
          <w:szCs w:val="28"/>
        </w:rPr>
        <w:lastRenderedPageBreak/>
        <w:t>Активно работает Мобильный ФАП, проведено 147 выездов в населённые пункты, где отсутствуют медицинские работники.</w:t>
      </w:r>
    </w:p>
    <w:p w14:paraId="6F1853CD" w14:textId="77777777" w:rsidR="00544CB2" w:rsidRDefault="001F1010" w:rsidP="00436765">
      <w:pPr>
        <w:ind w:firstLine="709"/>
        <w:jc w:val="both"/>
        <w:divId w:val="1972859180"/>
        <w:rPr>
          <w:sz w:val="28"/>
          <w:szCs w:val="28"/>
        </w:rPr>
      </w:pPr>
      <w:r w:rsidRPr="00AF21F5">
        <w:rPr>
          <w:sz w:val="28"/>
          <w:szCs w:val="28"/>
        </w:rPr>
        <w:t>Возросло число состоящих на диспансерном учёте с онкологическими заболеваниями до 744 чел. (2022 год- 634 чел.), с психическими расстройствами до 149 человек (2022 год - 120). Под наблюдением врача-психиатра - 602 человека, 43 % из которых дети (257 чел.).</w:t>
      </w:r>
    </w:p>
    <w:p w14:paraId="4C490731" w14:textId="77777777" w:rsidR="00544CB2" w:rsidRDefault="001F1010" w:rsidP="00436765">
      <w:pPr>
        <w:ind w:firstLine="709"/>
        <w:jc w:val="both"/>
        <w:divId w:val="1972859180"/>
        <w:rPr>
          <w:sz w:val="28"/>
          <w:szCs w:val="28"/>
        </w:rPr>
      </w:pPr>
      <w:r w:rsidRPr="00AF21F5">
        <w:rPr>
          <w:sz w:val="28"/>
          <w:szCs w:val="28"/>
        </w:rPr>
        <w:t>Продолжают представлять опасность для общества социально-значимые заболевания: туберкулез, ВИЧ-инфекции, наркомания, алкоголизм (выявлен туберкулез у 6 чел., ВИЧ у 17 чел., из них от ВИЧ-инфекции умерло 8 чел. На диспансерный учет в течение года поставлено 2 наркозависимых и 22 зависимых от алкоголя. Всего на учете 79 наркозависимых и 513 алкоголиков.</w:t>
      </w:r>
    </w:p>
    <w:p w14:paraId="60DB3F27" w14:textId="77777777" w:rsidR="00544CB2" w:rsidRDefault="001F1010" w:rsidP="00436765">
      <w:pPr>
        <w:ind w:firstLine="709"/>
        <w:jc w:val="both"/>
        <w:divId w:val="1972859180"/>
        <w:rPr>
          <w:sz w:val="28"/>
          <w:szCs w:val="28"/>
        </w:rPr>
      </w:pPr>
      <w:r w:rsidRPr="00AF21F5">
        <w:rPr>
          <w:sz w:val="28"/>
          <w:szCs w:val="28"/>
        </w:rPr>
        <w:t xml:space="preserve">Приобретено медицинское оборудование на сумму более 3 млн. руб., получены 2 новых автомобиля скорой медицинской помощи. </w:t>
      </w:r>
    </w:p>
    <w:p w14:paraId="188C037A" w14:textId="77777777" w:rsidR="00544CB2" w:rsidRDefault="001F1010" w:rsidP="00436765">
      <w:pPr>
        <w:ind w:firstLine="709"/>
        <w:jc w:val="both"/>
        <w:divId w:val="1972859180"/>
        <w:rPr>
          <w:sz w:val="28"/>
          <w:szCs w:val="28"/>
        </w:rPr>
      </w:pPr>
      <w:r w:rsidRPr="00AF21F5">
        <w:rPr>
          <w:sz w:val="28"/>
          <w:szCs w:val="28"/>
          <w:lang w:val="en-US"/>
        </w:rPr>
        <w:t> </w:t>
      </w:r>
      <w:r w:rsidRPr="00AF21F5">
        <w:rPr>
          <w:sz w:val="28"/>
          <w:szCs w:val="28"/>
        </w:rPr>
        <w:t xml:space="preserve">Кроме терапевтического отделения, ЦРБ проведен капитальный ремонт крыши поликлиники, ремонты пожарной сигнализации, кабинета флюорографии, </w:t>
      </w:r>
      <w:proofErr w:type="spellStart"/>
      <w:r w:rsidRPr="00AF21F5">
        <w:rPr>
          <w:sz w:val="28"/>
          <w:szCs w:val="28"/>
        </w:rPr>
        <w:t>Победимской</w:t>
      </w:r>
      <w:proofErr w:type="spellEnd"/>
      <w:r w:rsidRPr="00AF21F5">
        <w:rPr>
          <w:sz w:val="28"/>
          <w:szCs w:val="28"/>
        </w:rPr>
        <w:t xml:space="preserve"> врачебной амбулатории, на что из краевого бюджета выделено 49,7 млн. руб. В планах 2024 года строительство </w:t>
      </w:r>
      <w:proofErr w:type="spellStart"/>
      <w:r w:rsidRPr="00AF21F5">
        <w:rPr>
          <w:sz w:val="28"/>
          <w:szCs w:val="28"/>
        </w:rPr>
        <w:t>ФАПов</w:t>
      </w:r>
      <w:proofErr w:type="spellEnd"/>
      <w:r w:rsidRPr="00AF21F5">
        <w:rPr>
          <w:sz w:val="28"/>
          <w:szCs w:val="28"/>
        </w:rPr>
        <w:t xml:space="preserve"> в с. Ключи и с. Фунтики.</w:t>
      </w:r>
    </w:p>
    <w:p w14:paraId="347DAB1A" w14:textId="77777777" w:rsidR="00544CB2" w:rsidRDefault="001F1010" w:rsidP="00436765">
      <w:pPr>
        <w:ind w:firstLine="709"/>
        <w:jc w:val="both"/>
        <w:divId w:val="1972859180"/>
        <w:rPr>
          <w:sz w:val="28"/>
          <w:szCs w:val="28"/>
        </w:rPr>
      </w:pPr>
      <w:r w:rsidRPr="00AF21F5">
        <w:rPr>
          <w:sz w:val="28"/>
          <w:szCs w:val="28"/>
        </w:rPr>
        <w:t xml:space="preserve">Управлением социальной защиты населения по </w:t>
      </w:r>
      <w:proofErr w:type="spellStart"/>
      <w:r w:rsidRPr="00AF21F5">
        <w:rPr>
          <w:sz w:val="28"/>
          <w:szCs w:val="28"/>
        </w:rPr>
        <w:t>Топчихинскому</w:t>
      </w:r>
      <w:proofErr w:type="spellEnd"/>
      <w:r w:rsidRPr="00AF21F5">
        <w:rPr>
          <w:sz w:val="28"/>
          <w:szCs w:val="28"/>
        </w:rPr>
        <w:t xml:space="preserve"> району продолжают оказываться меры социальной поддержки различным категориям граждан. 62 % населения района получают 38 видов различных выплат и пособий. 11433 получателям за год выплачено 161,1 млн. руб.</w:t>
      </w:r>
    </w:p>
    <w:p w14:paraId="6575B5CA" w14:textId="77777777" w:rsidR="00544CB2" w:rsidRDefault="001F1010" w:rsidP="00436765">
      <w:pPr>
        <w:ind w:firstLine="709"/>
        <w:jc w:val="both"/>
        <w:divId w:val="1972859180"/>
        <w:rPr>
          <w:sz w:val="28"/>
          <w:szCs w:val="28"/>
        </w:rPr>
      </w:pPr>
      <w:r w:rsidRPr="00AF21F5">
        <w:rPr>
          <w:sz w:val="28"/>
          <w:szCs w:val="28"/>
        </w:rPr>
        <w:t>Семьям с детьми предоставлено 25 видов выплат, из них 13 краевого значения. Для многодетных семей, а их в районе 431 семья, предусмотрено 11 видов выплат за счет средств краевого бюджета. Особое внимание уделено малообеспеченным. Продолжает предоставляться материнский капитал. На постоянном контроле социальных служб семьи участников СВО.</w:t>
      </w:r>
    </w:p>
    <w:p w14:paraId="311C91AF" w14:textId="77777777" w:rsidR="00544CB2" w:rsidRDefault="001F1010" w:rsidP="00436765">
      <w:pPr>
        <w:ind w:firstLine="709"/>
        <w:jc w:val="both"/>
        <w:divId w:val="1972859180"/>
        <w:rPr>
          <w:sz w:val="28"/>
          <w:szCs w:val="28"/>
        </w:rPr>
      </w:pPr>
      <w:r w:rsidRPr="00AF21F5">
        <w:rPr>
          <w:sz w:val="28"/>
          <w:szCs w:val="28"/>
        </w:rPr>
        <w:t>В связи с</w:t>
      </w:r>
      <w:bookmarkStart w:id="0" w:name="_GoBack"/>
      <w:bookmarkEnd w:id="0"/>
      <w:r w:rsidRPr="00AF21F5">
        <w:rPr>
          <w:sz w:val="28"/>
          <w:szCs w:val="28"/>
        </w:rPr>
        <w:t xml:space="preserve"> превышением предельных индексов за услуги ЖКХ Администрацией района выплачивается населению компенсация за услугу теплоснабжение, твердое топливо. За год 699 получателям выплачено 830,2 тыс. руб.</w:t>
      </w:r>
    </w:p>
    <w:p w14:paraId="73D24BE0" w14:textId="77777777" w:rsidR="00544CB2" w:rsidRDefault="001F1010" w:rsidP="00436765">
      <w:pPr>
        <w:ind w:firstLine="709"/>
        <w:jc w:val="both"/>
        <w:divId w:val="1972859180"/>
        <w:rPr>
          <w:sz w:val="28"/>
          <w:szCs w:val="28"/>
        </w:rPr>
      </w:pPr>
      <w:r w:rsidRPr="00AF21F5">
        <w:rPr>
          <w:sz w:val="28"/>
          <w:szCs w:val="28"/>
        </w:rPr>
        <w:t>Комплексным центром социального обслуживания оказано более 150 тыс. услуг нуждающимся гражданам. Постоянную социальную помощь на дому получили 335 чел. Краевым реабилитационным центром для детей и подростков с ограниченными возможностями «</w:t>
      </w:r>
      <w:proofErr w:type="spellStart"/>
      <w:r w:rsidRPr="00AF21F5">
        <w:rPr>
          <w:sz w:val="28"/>
          <w:szCs w:val="28"/>
        </w:rPr>
        <w:t>Добродея</w:t>
      </w:r>
      <w:proofErr w:type="spellEnd"/>
      <w:r w:rsidRPr="00AF21F5">
        <w:rPr>
          <w:sz w:val="28"/>
          <w:szCs w:val="28"/>
        </w:rPr>
        <w:t>» организовано 14 специализированных смен для 337 детей.</w:t>
      </w:r>
    </w:p>
    <w:p w14:paraId="0DACE479" w14:textId="4535F69B" w:rsidR="0074511A" w:rsidRPr="00AF21F5" w:rsidRDefault="001F1010" w:rsidP="00436765">
      <w:pPr>
        <w:ind w:firstLine="709"/>
        <w:jc w:val="both"/>
        <w:divId w:val="1972859180"/>
        <w:rPr>
          <w:sz w:val="28"/>
          <w:szCs w:val="28"/>
        </w:rPr>
      </w:pPr>
      <w:r w:rsidRPr="00AF21F5">
        <w:rPr>
          <w:sz w:val="28"/>
          <w:szCs w:val="28"/>
        </w:rPr>
        <w:t xml:space="preserve">На территории района функционируют 3 социальных общежития в </w:t>
      </w:r>
      <w:r w:rsidR="00544CB2">
        <w:rPr>
          <w:sz w:val="28"/>
          <w:szCs w:val="28"/>
        </w:rPr>
        <w:t xml:space="preserve">          </w:t>
      </w:r>
      <w:r w:rsidRPr="00AF21F5">
        <w:rPr>
          <w:sz w:val="28"/>
          <w:szCs w:val="28"/>
        </w:rPr>
        <w:t xml:space="preserve">с. Володарка, п. Победим и с. </w:t>
      </w:r>
      <w:proofErr w:type="spellStart"/>
      <w:r w:rsidRPr="00AF21F5">
        <w:rPr>
          <w:sz w:val="28"/>
          <w:szCs w:val="28"/>
        </w:rPr>
        <w:t>Парфёново</w:t>
      </w:r>
      <w:proofErr w:type="spellEnd"/>
      <w:r w:rsidRPr="00AF21F5">
        <w:rPr>
          <w:sz w:val="28"/>
          <w:szCs w:val="28"/>
        </w:rPr>
        <w:t>, в которых проживают 180 одиноких престарелых, больных людей.</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969"/>
        <w:gridCol w:w="1843"/>
        <w:gridCol w:w="3543"/>
      </w:tblGrid>
      <w:tr w:rsidR="0074511A" w:rsidRPr="00AF21F5" w14:paraId="2AB2A4E2" w14:textId="77777777" w:rsidTr="00544CB2">
        <w:trPr>
          <w:divId w:val="1191646061"/>
          <w:tblCellSpacing w:w="15" w:type="dxa"/>
          <w:jc w:val="right"/>
        </w:trPr>
        <w:tc>
          <w:tcPr>
            <w:tcW w:w="3924" w:type="dxa"/>
            <w:vAlign w:val="center"/>
            <w:hideMark/>
          </w:tcPr>
          <w:p w14:paraId="0643F607" w14:textId="74E01CF5" w:rsidR="0074511A" w:rsidRPr="00053AD1" w:rsidRDefault="0074511A" w:rsidP="00544CB2">
            <w:pPr>
              <w:spacing w:line="276" w:lineRule="auto"/>
              <w:rPr>
                <w:sz w:val="28"/>
                <w:szCs w:val="28"/>
              </w:rPr>
            </w:pPr>
            <w:r w:rsidRPr="00AF21F5">
              <w:rPr>
                <w:sz w:val="28"/>
                <w:szCs w:val="28"/>
              </w:rPr>
              <w:br/>
            </w:r>
            <w:r w:rsidRPr="00AF21F5">
              <w:rPr>
                <w:sz w:val="28"/>
                <w:szCs w:val="28"/>
              </w:rPr>
              <w:br/>
            </w:r>
            <w:proofErr w:type="spellStart"/>
            <w:r w:rsidR="001F1010" w:rsidRPr="00AF21F5">
              <w:rPr>
                <w:sz w:val="28"/>
                <w:szCs w:val="28"/>
                <w:lang w:val="en-US"/>
              </w:rPr>
              <w:t>Глава</w:t>
            </w:r>
            <w:proofErr w:type="spellEnd"/>
            <w:r w:rsidR="00053AD1">
              <w:rPr>
                <w:sz w:val="28"/>
                <w:szCs w:val="28"/>
                <w:lang w:val="en-US"/>
              </w:rPr>
              <w:t xml:space="preserve"> </w:t>
            </w:r>
            <w:r w:rsidR="00053AD1">
              <w:rPr>
                <w:sz w:val="28"/>
                <w:szCs w:val="28"/>
              </w:rPr>
              <w:t>района</w:t>
            </w:r>
          </w:p>
        </w:tc>
        <w:tc>
          <w:tcPr>
            <w:tcW w:w="1813" w:type="dxa"/>
            <w:vAlign w:val="bottom"/>
            <w:hideMark/>
          </w:tcPr>
          <w:p w14:paraId="78420B82" w14:textId="77777777" w:rsidR="0074511A" w:rsidRPr="00AF21F5" w:rsidRDefault="0074511A">
            <w:pPr>
              <w:rPr>
                <w:sz w:val="28"/>
                <w:szCs w:val="28"/>
              </w:rPr>
            </w:pPr>
            <w:r w:rsidRPr="00AF21F5">
              <w:rPr>
                <w:sz w:val="28"/>
                <w:szCs w:val="28"/>
              </w:rPr>
              <w:t>__________</w:t>
            </w:r>
          </w:p>
        </w:tc>
        <w:tc>
          <w:tcPr>
            <w:tcW w:w="3498" w:type="dxa"/>
            <w:vAlign w:val="bottom"/>
            <w:hideMark/>
          </w:tcPr>
          <w:p w14:paraId="18C0776F" w14:textId="46AC9841" w:rsidR="0074511A" w:rsidRPr="00AF21F5" w:rsidRDefault="001F1010">
            <w:pPr>
              <w:spacing w:line="276" w:lineRule="auto"/>
              <w:rPr>
                <w:sz w:val="28"/>
                <w:szCs w:val="28"/>
                <w:lang w:val="en-US"/>
              </w:rPr>
            </w:pPr>
            <w:r w:rsidRPr="00AF21F5">
              <w:rPr>
                <w:sz w:val="28"/>
                <w:szCs w:val="28"/>
                <w:lang w:val="en-US"/>
              </w:rPr>
              <w:t xml:space="preserve">Тренькаев </w:t>
            </w:r>
            <w:proofErr w:type="spellStart"/>
            <w:r w:rsidRPr="00AF21F5">
              <w:rPr>
                <w:sz w:val="28"/>
                <w:szCs w:val="28"/>
                <w:lang w:val="en-US"/>
              </w:rPr>
              <w:t>Денис</w:t>
            </w:r>
            <w:proofErr w:type="spellEnd"/>
            <w:r w:rsidRPr="00AF21F5">
              <w:rPr>
                <w:sz w:val="28"/>
                <w:szCs w:val="28"/>
                <w:lang w:val="en-US"/>
              </w:rPr>
              <w:t xml:space="preserve"> </w:t>
            </w:r>
            <w:proofErr w:type="spellStart"/>
            <w:r w:rsidRPr="00AF21F5">
              <w:rPr>
                <w:sz w:val="28"/>
                <w:szCs w:val="28"/>
                <w:lang w:val="en-US"/>
              </w:rPr>
              <w:t>Сергеевич</w:t>
            </w:r>
            <w:proofErr w:type="spellEnd"/>
          </w:p>
        </w:tc>
      </w:tr>
      <w:tr w:rsidR="0074511A" w:rsidRPr="00AF21F5" w14:paraId="7CE077F3" w14:textId="77777777" w:rsidTr="00544CB2">
        <w:trPr>
          <w:divId w:val="1191646061"/>
          <w:tblCellSpacing w:w="15" w:type="dxa"/>
          <w:jc w:val="right"/>
        </w:trPr>
        <w:tc>
          <w:tcPr>
            <w:tcW w:w="3924" w:type="dxa"/>
            <w:vAlign w:val="center"/>
            <w:hideMark/>
          </w:tcPr>
          <w:p w14:paraId="226C377D" w14:textId="77777777" w:rsidR="0074511A" w:rsidRPr="00AF21F5" w:rsidRDefault="0074511A">
            <w:pPr>
              <w:rPr>
                <w:sz w:val="28"/>
                <w:szCs w:val="28"/>
              </w:rPr>
            </w:pPr>
            <w:r w:rsidRPr="00AF21F5">
              <w:rPr>
                <w:sz w:val="28"/>
                <w:szCs w:val="28"/>
              </w:rPr>
              <w:t> </w:t>
            </w:r>
          </w:p>
        </w:tc>
        <w:tc>
          <w:tcPr>
            <w:tcW w:w="1813" w:type="dxa"/>
            <w:hideMark/>
          </w:tcPr>
          <w:p w14:paraId="2C997188" w14:textId="64CAFFC2" w:rsidR="0074511A" w:rsidRPr="00AF21F5" w:rsidRDefault="0074511A">
            <w:pPr>
              <w:rPr>
                <w:sz w:val="28"/>
                <w:szCs w:val="28"/>
              </w:rPr>
            </w:pPr>
          </w:p>
        </w:tc>
        <w:tc>
          <w:tcPr>
            <w:tcW w:w="3498" w:type="dxa"/>
            <w:vAlign w:val="center"/>
            <w:hideMark/>
          </w:tcPr>
          <w:p w14:paraId="15A52DF3" w14:textId="77777777" w:rsidR="0074511A" w:rsidRPr="00AF21F5" w:rsidRDefault="0074511A">
            <w:pPr>
              <w:rPr>
                <w:sz w:val="28"/>
                <w:szCs w:val="28"/>
              </w:rPr>
            </w:pPr>
            <w:r w:rsidRPr="00AF21F5">
              <w:rPr>
                <w:sz w:val="28"/>
                <w:szCs w:val="28"/>
              </w:rPr>
              <w:t> </w:t>
            </w:r>
          </w:p>
        </w:tc>
      </w:tr>
    </w:tbl>
    <w:p w14:paraId="7A9732F2" w14:textId="77777777" w:rsidR="0074511A" w:rsidRPr="00AF21F5" w:rsidRDefault="0074511A">
      <w:pPr>
        <w:divId w:val="1537622445"/>
        <w:rPr>
          <w:sz w:val="28"/>
          <w:szCs w:val="28"/>
        </w:rPr>
      </w:pPr>
    </w:p>
    <w:p w14:paraId="567712CB" w14:textId="77777777" w:rsidR="00AF21F5" w:rsidRPr="00AF21F5" w:rsidRDefault="00AF21F5">
      <w:pPr>
        <w:rPr>
          <w:sz w:val="28"/>
          <w:szCs w:val="28"/>
        </w:rPr>
      </w:pPr>
    </w:p>
    <w:sectPr w:rsidR="00AF21F5" w:rsidRPr="00AF21F5" w:rsidSect="00544CB2">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DBC21" w14:textId="77777777" w:rsidR="00E31BA4" w:rsidRDefault="00E31BA4" w:rsidP="00D47142">
      <w:r>
        <w:separator/>
      </w:r>
    </w:p>
  </w:endnote>
  <w:endnote w:type="continuationSeparator" w:id="0">
    <w:p w14:paraId="2AA39489" w14:textId="77777777" w:rsidR="00E31BA4" w:rsidRDefault="00E31BA4"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4340" w14:textId="44208F14" w:rsidR="00D47142" w:rsidRDefault="00D47142" w:rsidP="00D47142">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7E9BB" w14:textId="77777777" w:rsidR="00E31BA4" w:rsidRDefault="00E31BA4" w:rsidP="00D47142">
      <w:r>
        <w:separator/>
      </w:r>
    </w:p>
  </w:footnote>
  <w:footnote w:type="continuationSeparator" w:id="0">
    <w:p w14:paraId="511ACAB1" w14:textId="77777777" w:rsidR="00E31BA4" w:rsidRDefault="00E31BA4" w:rsidP="00D47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42"/>
    <w:rsid w:val="00044C42"/>
    <w:rsid w:val="00053AD1"/>
    <w:rsid w:val="000D3D3D"/>
    <w:rsid w:val="0015389F"/>
    <w:rsid w:val="001C38B8"/>
    <w:rsid w:val="001F1010"/>
    <w:rsid w:val="00436765"/>
    <w:rsid w:val="00467A05"/>
    <w:rsid w:val="00544CB2"/>
    <w:rsid w:val="005A1D93"/>
    <w:rsid w:val="005C3F38"/>
    <w:rsid w:val="006C3EE2"/>
    <w:rsid w:val="00705BA6"/>
    <w:rsid w:val="0074511A"/>
    <w:rsid w:val="008D1ED8"/>
    <w:rsid w:val="008E0719"/>
    <w:rsid w:val="00954C8F"/>
    <w:rsid w:val="00AF21F5"/>
    <w:rsid w:val="00C207C3"/>
    <w:rsid w:val="00C97D56"/>
    <w:rsid w:val="00D47142"/>
    <w:rsid w:val="00E3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unhideWhenUsed/>
    <w:rsid w:val="00D47142"/>
    <w:pPr>
      <w:tabs>
        <w:tab w:val="center" w:pos="4677"/>
        <w:tab w:val="right" w:pos="9355"/>
      </w:tabs>
    </w:pPr>
  </w:style>
  <w:style w:type="character" w:customStyle="1" w:styleId="a5">
    <w:name w:val="Верхний колонтитул Знак"/>
    <w:basedOn w:val="a0"/>
    <w:link w:val="a4"/>
    <w:uiPriority w:val="99"/>
    <w:rsid w:val="00D47142"/>
    <w:rPr>
      <w:rFonts w:eastAsia="Times New Roman"/>
      <w:sz w:val="24"/>
      <w:szCs w:val="24"/>
    </w:rPr>
  </w:style>
  <w:style w:type="paragraph" w:styleId="a6">
    <w:name w:val="footer"/>
    <w:basedOn w:val="a"/>
    <w:link w:val="a7"/>
    <w:uiPriority w:val="99"/>
    <w:unhideWhenUsed/>
    <w:rsid w:val="00D47142"/>
    <w:pPr>
      <w:tabs>
        <w:tab w:val="center" w:pos="4677"/>
        <w:tab w:val="right" w:pos="9355"/>
      </w:tabs>
    </w:pPr>
  </w:style>
  <w:style w:type="character" w:customStyle="1" w:styleId="a7">
    <w:name w:val="Нижний колонтитул Знак"/>
    <w:basedOn w:val="a0"/>
    <w:link w:val="a6"/>
    <w:uiPriority w:val="99"/>
    <w:rsid w:val="00D47142"/>
    <w:rPr>
      <w:rFonts w:eastAsia="Times New Roman"/>
      <w:sz w:val="24"/>
      <w:szCs w:val="24"/>
    </w:rPr>
  </w:style>
  <w:style w:type="paragraph" w:styleId="a8">
    <w:name w:val="Balloon Text"/>
    <w:basedOn w:val="a"/>
    <w:link w:val="a9"/>
    <w:uiPriority w:val="99"/>
    <w:semiHidden/>
    <w:unhideWhenUsed/>
    <w:rsid w:val="001C38B8"/>
    <w:rPr>
      <w:rFonts w:ascii="Segoe UI" w:hAnsi="Segoe UI" w:cs="Segoe UI"/>
      <w:sz w:val="18"/>
      <w:szCs w:val="18"/>
    </w:rPr>
  </w:style>
  <w:style w:type="character" w:customStyle="1" w:styleId="a9">
    <w:name w:val="Текст выноски Знак"/>
    <w:basedOn w:val="a0"/>
    <w:link w:val="a8"/>
    <w:uiPriority w:val="99"/>
    <w:semiHidden/>
    <w:rsid w:val="001C3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A4FC-3E8A-42BA-8D91-5B122EAB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4350</Words>
  <Characters>24800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root</cp:lastModifiedBy>
  <cp:revision>4</cp:revision>
  <cp:lastPrinted>2024-04-23T05:23:00Z</cp:lastPrinted>
  <dcterms:created xsi:type="dcterms:W3CDTF">2024-04-18T08:44:00Z</dcterms:created>
  <dcterms:modified xsi:type="dcterms:W3CDTF">2024-04-23T05:24:00Z</dcterms:modified>
</cp:coreProperties>
</file>