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0" w:rsidRPr="00565002" w:rsidRDefault="000854D1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231E90" w:rsidRPr="00565002" w:rsidRDefault="005C0E57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 w:rsidRPr="005C0E57">
        <w:rPr>
          <w:noProof/>
        </w:rPr>
        <w:pict>
          <v:line id="Прямая соединительная линия 5" o:spid="_x0000_s1026" style="position:absolute;z-index:251667456;visibility:visible;mso-wrap-distance-left:0;mso-wrap-distance-top:-6e-5mm;mso-wrap-distance-right:0;mso-wrap-distance-bottom:-6e-5mm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<w10:wrap anchorx="page" anchory="page"/>
          </v:line>
        </w:pict>
      </w:r>
      <w:r w:rsidRPr="005C0E57">
        <w:rPr>
          <w:noProof/>
        </w:rPr>
        <w:pict>
          <v:line id="Прямая соединительная линия 4" o:spid="_x0000_s1029" style="position:absolute;z-index:251659264;visibility:visible;mso-wrap-distance-left:-6e-5mm;mso-wrap-distance-right:-6e-5mm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<w10:wrap anchorx="page" anchory="page"/>
          </v:line>
        </w:pict>
      </w:r>
      <w:r w:rsidRPr="005C0E57">
        <w:rPr>
          <w:noProof/>
        </w:rPr>
        <w:pict>
          <v:line id="Прямая соединительная линия 3" o:spid="_x0000_s1028" style="position:absolute;z-index:251660288;visibility:visible;mso-wrap-distance-left:0;mso-wrap-distance-top:-6e-5mm;mso-wrap-distance-right:0;mso-wrap-distance-bottom:-6e-5mm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5C0E57">
        <w:rPr>
          <w:noProof/>
        </w:rPr>
        <w:pict>
          <v:line id="Прямая соединительная линия 2" o:spid="_x0000_s1027" style="position:absolute;z-index:251661312;visibility:visible;mso-wrap-distance-left:-6e-5mm;mso-wrap-distance-right:-6e-5mm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</w:t>
      </w:r>
      <w:proofErr w:type="gramStart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ГРАДОСТРОИТЕЛЬНОГО</w:t>
      </w:r>
      <w:proofErr w:type="gramEnd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МУНИЦИПАЛЬНОГО ОБРАЗОВАНИЯ </w:t>
      </w:r>
    </w:p>
    <w:p w:rsidR="00231E90" w:rsidRDefault="0056264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ПАРФЁНОВСКИЙ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СЕЛЬСОВЕТ</w:t>
      </w:r>
    </w:p>
    <w:p w:rsidR="00231E90" w:rsidRPr="00565002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231E90" w:rsidRPr="00565002" w:rsidRDefault="00231E90" w:rsidP="00231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1095" w:rsidRPr="00061095" w:rsidRDefault="005C0E57" w:rsidP="00061095">
      <w:pPr>
        <w:pStyle w:val="11"/>
        <w:tabs>
          <w:tab w:val="left" w:pos="44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231E90" w:rsidRPr="0006109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ОСНОВНАЯ ЧАСТЬ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_Toc127365213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5C0E57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5C0E57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5C0E57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_Toc127365216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07199" w:rsidRDefault="005C0E57" w:rsidP="00061095">
      <w:pPr>
        <w:pStyle w:val="21"/>
        <w:tabs>
          <w:tab w:val="left" w:pos="660"/>
          <w:tab w:val="right" w:leader="dot" w:pos="9345"/>
        </w:tabs>
        <w:jc w:val="both"/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</w:pPr>
      <w:r w:rsidRPr="005C0E57">
        <w:fldChar w:fldCharType="begin"/>
      </w:r>
      <w:r w:rsidR="00807199">
        <w:instrText xml:space="preserve"> HYPERLINK \l "_Toc127365217" </w:instrText>
      </w:r>
      <w:r w:rsidRPr="005C0E57">
        <w:fldChar w:fldCharType="separate"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1.</w:t>
      </w:r>
      <w:r w:rsidR="00061095" w:rsidRPr="00061095">
        <w:rPr>
          <w:rFonts w:ascii="Times New Roman" w:hAnsi="Times New Roman" w:cs="Times New Roman"/>
          <w:noProof/>
          <w:sz w:val="28"/>
          <w:szCs w:val="28"/>
        </w:rPr>
        <w:tab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 xml:space="preserve">Информация о современном состоянии, прогнозе развития </w:t>
      </w:r>
      <w:r w:rsidR="00807199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сельсовета</w:t>
      </w:r>
    </w:p>
    <w:p w:rsidR="00061095" w:rsidRPr="00061095" w:rsidRDefault="00807199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webHidden/>
          <w:sz w:val="28"/>
          <w:szCs w:val="28"/>
        </w:rPr>
        <w:t xml:space="preserve">                         </w:t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5C0E57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_Toc127365217 \h </w:instrText>
      </w:r>
      <w:r w:rsidR="005C0E57" w:rsidRPr="00061095">
        <w:rPr>
          <w:rFonts w:ascii="Times New Roman" w:hAnsi="Times New Roman" w:cs="Times New Roman"/>
          <w:noProof/>
          <w:webHidden/>
          <w:sz w:val="28"/>
          <w:szCs w:val="28"/>
        </w:rPr>
      </w:r>
      <w:r w:rsidR="005C0E57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CE32BB">
        <w:rPr>
          <w:rFonts w:ascii="Times New Roman" w:hAnsi="Times New Roman" w:cs="Times New Roman"/>
          <w:noProof/>
          <w:webHidden/>
          <w:sz w:val="28"/>
          <w:szCs w:val="28"/>
        </w:rPr>
        <w:t>28</w:t>
      </w:r>
      <w:r w:rsidR="005C0E57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5C0E57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61095" w:rsidRPr="00061095" w:rsidRDefault="005C0E57" w:rsidP="00061095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5C0E57" w:rsidP="00061095">
      <w:pPr>
        <w:pStyle w:val="1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_Toc127365219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5C0E57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_Toc127365220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E32BB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1E90" w:rsidRDefault="005C0E57" w:rsidP="00061095">
      <w:pPr>
        <w:spacing w:line="240" w:lineRule="auto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31E90" w:rsidRDefault="00231E90" w:rsidP="001C2366">
      <w:pPr>
        <w:spacing w:line="240" w:lineRule="auto"/>
        <w:rPr>
          <w:sz w:val="28"/>
          <w:szCs w:val="28"/>
        </w:rPr>
      </w:pPr>
    </w:p>
    <w:p w:rsidR="00231E90" w:rsidRDefault="00231E90" w:rsidP="001C2366">
      <w:pPr>
        <w:spacing w:line="240" w:lineRule="auto"/>
        <w:rPr>
          <w:sz w:val="28"/>
          <w:szCs w:val="28"/>
        </w:rPr>
        <w:sectPr w:rsidR="00231E90" w:rsidSect="00577A7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2A73CE" w:rsidRDefault="001C2366" w:rsidP="001C2366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lastRenderedPageBreak/>
        <w:t>ОСНОВНАЯ ЧАСТЬ</w:t>
      </w:r>
      <w:bookmarkEnd w:id="0"/>
      <w:bookmarkEnd w:id="1"/>
    </w:p>
    <w:p w:rsidR="001C2366" w:rsidRPr="002A73CE" w:rsidRDefault="001C2366" w:rsidP="001C2366">
      <w:pPr>
        <w:spacing w:after="0" w:line="240" w:lineRule="auto"/>
        <w:rPr>
          <w:rFonts w:ascii="Times New Roman" w:hAnsi="Times New Roman" w:cs="Times New Roman"/>
        </w:rPr>
      </w:pPr>
    </w:p>
    <w:p w:rsidR="001C2366" w:rsidRDefault="0040055F" w:rsidP="001C2366">
      <w:pPr>
        <w:pStyle w:val="2"/>
        <w:numPr>
          <w:ilvl w:val="0"/>
          <w:numId w:val="1"/>
        </w:numPr>
        <w:spacing w:before="0"/>
        <w:ind w:left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:rsidR="001C2366" w:rsidRPr="00F40D4A" w:rsidRDefault="001C2366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366" w:rsidRPr="009441FB" w:rsidRDefault="001C2366" w:rsidP="0040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1.1. Настоящие нормативы разработаны в целях обеспечения устойч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вого развития </w:t>
      </w:r>
      <w:r w:rsidR="00562640">
        <w:rPr>
          <w:rFonts w:ascii="Times New Roman" w:hAnsi="Times New Roman" w:cs="Times New Roman"/>
          <w:sz w:val="28"/>
          <w:szCs w:val="28"/>
        </w:rPr>
        <w:t>Парфёновского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B354A6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планировку, застройку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562640">
        <w:rPr>
          <w:rFonts w:ascii="Times New Roman" w:hAnsi="Times New Roman" w:cs="Times New Roman"/>
          <w:sz w:val="28"/>
          <w:szCs w:val="28"/>
        </w:rPr>
        <w:t>Парфёновского</w:t>
      </w:r>
      <w:r w:rsidR="004005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E47C11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CE315B"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CE315B">
        <w:rPr>
          <w:rFonts w:ascii="Times New Roman" w:hAnsi="Times New Roman" w:cs="Times New Roman"/>
          <w:sz w:val="28"/>
          <w:szCs w:val="28"/>
        </w:rPr>
        <w:t>сельсовет</w:t>
      </w:r>
      <w:r w:rsidR="00CE315B"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 xml:space="preserve">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населения, относящихся к областям:</w:t>
      </w:r>
      <w:proofErr w:type="gramEnd"/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газоснабжения);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982DEA" w:rsidRDefault="00D27A7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727B5D" w:rsidRDefault="00727B5D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</w:t>
      </w:r>
      <w:r w:rsidRPr="009441FB">
        <w:rPr>
          <w:rFonts w:ascii="Times New Roman" w:hAnsi="Times New Roman" w:cs="Times New Roman"/>
          <w:sz w:val="28"/>
          <w:szCs w:val="28"/>
        </w:rPr>
        <w:t>к</w:t>
      </w:r>
      <w:r w:rsidRPr="009441FB">
        <w:rPr>
          <w:rFonts w:ascii="Times New Roman" w:hAnsi="Times New Roman" w:cs="Times New Roman"/>
          <w:sz w:val="28"/>
          <w:szCs w:val="28"/>
        </w:rPr>
        <w:t xml:space="preserve">симально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нескольких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7E26E9">
        <w:rPr>
          <w:rFonts w:ascii="Times New Roman" w:hAnsi="Times New Roman" w:cs="Times New Roman"/>
          <w:sz w:val="28"/>
          <w:szCs w:val="28"/>
        </w:rPr>
        <w:t>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Кодекса.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lastRenderedPageBreak/>
        <w:t>2) распределение используемых при проектировании показателей на группы по видам градостроительной документации (словосочетания «док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менты градостроительного проектирования» и «градостроительная 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тация» используются в настоящих нормативах как равнозначные);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тельной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изменяющимся социально-экономическим условиям на территории;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итории,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мационных систем обеспечения градостроительной деятельности сельского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поселения, а также требований к показателям, отражаемым в основной (у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верждаемой) части градостроительной документации и материалах по ее обоснованию.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</w:t>
      </w:r>
      <w:r w:rsidR="001C2366">
        <w:rPr>
          <w:rFonts w:ascii="Times New Roman" w:hAnsi="Times New Roman" w:cs="Times New Roman"/>
          <w:sz w:val="28"/>
          <w:szCs w:val="28"/>
        </w:rPr>
        <w:t>и</w:t>
      </w:r>
      <w:r w:rsidR="001C2366">
        <w:rPr>
          <w:rFonts w:ascii="Times New Roman" w:hAnsi="Times New Roman" w:cs="Times New Roman"/>
          <w:sz w:val="28"/>
          <w:szCs w:val="28"/>
        </w:rPr>
        <w:t>ального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нировке отдельных территорий: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proofErr w:type="spellStart"/>
      <w:r w:rsidR="000F4369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05079D">
        <w:rPr>
          <w:rFonts w:ascii="Times New Roman" w:hAnsi="Times New Roman" w:cs="Times New Roman"/>
          <w:sz w:val="28"/>
          <w:szCs w:val="28"/>
        </w:rPr>
        <w:t xml:space="preserve"> 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</w:t>
      </w:r>
      <w:r w:rsidRPr="0005079D">
        <w:rPr>
          <w:rFonts w:ascii="Times New Roman" w:hAnsi="Times New Roman" w:cs="Times New Roman"/>
          <w:sz w:val="28"/>
          <w:szCs w:val="28"/>
        </w:rPr>
        <w:t>а</w:t>
      </w:r>
      <w:r w:rsidRPr="0005079D">
        <w:rPr>
          <w:rFonts w:ascii="Times New Roman" w:hAnsi="Times New Roman" w:cs="Times New Roman"/>
          <w:sz w:val="28"/>
          <w:szCs w:val="28"/>
        </w:rPr>
        <w:t>ции по строительству, реконструкции градостроительных объектов вне зав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симости от их организационно-правовой формы;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муниципального образов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562640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C2366"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</w:t>
      </w:r>
      <w:r w:rsidR="001C2366" w:rsidRPr="009441FB">
        <w:rPr>
          <w:rFonts w:ascii="Times New Roman" w:hAnsi="Times New Roman" w:cs="Times New Roman"/>
          <w:sz w:val="28"/>
          <w:szCs w:val="28"/>
        </w:rPr>
        <w:t>о</w:t>
      </w:r>
      <w:r w:rsidR="001C2366" w:rsidRPr="009441FB">
        <w:rPr>
          <w:rFonts w:ascii="Times New Roman" w:hAnsi="Times New Roman" w:cs="Times New Roman"/>
          <w:sz w:val="28"/>
          <w:szCs w:val="28"/>
        </w:rPr>
        <w:t>ответствия проектных решений градостроительной документации изменя</w:t>
      </w:r>
      <w:r w:rsidR="001C2366" w:rsidRPr="009441FB">
        <w:rPr>
          <w:rFonts w:ascii="Times New Roman" w:hAnsi="Times New Roman" w:cs="Times New Roman"/>
          <w:sz w:val="28"/>
          <w:szCs w:val="28"/>
        </w:rPr>
        <w:t>ю</w:t>
      </w:r>
      <w:r w:rsidR="001C2366" w:rsidRPr="009441FB">
        <w:rPr>
          <w:rFonts w:ascii="Times New Roman" w:hAnsi="Times New Roman" w:cs="Times New Roman"/>
          <w:sz w:val="28"/>
          <w:szCs w:val="28"/>
        </w:rPr>
        <w:t>щимся социально-экономическим условиям на территории, при принятии решений и развитии застроенных территорий.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следующих случаях: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lastRenderedPageBreak/>
        <w:t>при осуществлении строительства, капитального ремонта и р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конструкции объектов градостроительной деятельности и благоустройства территории;</w:t>
      </w:r>
    </w:p>
    <w:p w:rsidR="0005079D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документов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межевания территорий, подготовленным в составе документации по план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ровке территорий;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тов территориального планирования;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</w:t>
      </w:r>
      <w:r w:rsidRPr="009441FB">
        <w:rPr>
          <w:rFonts w:ascii="Times New Roman" w:hAnsi="Times New Roman" w:cs="Times New Roman"/>
          <w:sz w:val="28"/>
          <w:szCs w:val="28"/>
        </w:rPr>
        <w:t>я</w:t>
      </w:r>
      <w:r w:rsidRPr="009441F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дательства о градостроительной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имеют приоритет перед региональными нормативами градостроительного проект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благоприятных условий жизнедеятельности человека, содержащиеся 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ствующих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вах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  <w:proofErr w:type="gramEnd"/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тивами, окажутся ниже уровня аналогичных расчетных показателей, пред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смотренных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ния, то применяются расчетные показатели региональных нормативов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</w:t>
      </w:r>
      <w:r w:rsidRPr="009441FB">
        <w:rPr>
          <w:rFonts w:ascii="Times New Roman" w:hAnsi="Times New Roman" w:cs="Times New Roman"/>
          <w:sz w:val="28"/>
          <w:szCs w:val="28"/>
        </w:rPr>
        <w:t>з</w:t>
      </w:r>
      <w:r w:rsidRPr="009441FB">
        <w:rPr>
          <w:rFonts w:ascii="Times New Roman" w:hAnsi="Times New Roman" w:cs="Times New Roman"/>
          <w:sz w:val="28"/>
          <w:szCs w:val="28"/>
        </w:rPr>
        <w:t>менения в документы стратегического социально-экономического планир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вания и/или нормативные правовые акты и нормативно-технические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562640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тивно-технических документов.</w:t>
      </w:r>
    </w:p>
    <w:p w:rsidR="001C2366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1.10. Нормативы распространяются на всю территорию муниципальн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562640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всеми участниками градо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строительной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ственной подчиненности и </w:t>
      </w:r>
      <w:r w:rsidRPr="009441FB">
        <w:rPr>
          <w:rFonts w:ascii="Times New Roman" w:hAnsi="Times New Roman" w:cs="Times New Roman"/>
          <w:sz w:val="28"/>
          <w:szCs w:val="28"/>
        </w:rPr>
        <w:lastRenderedPageBreak/>
        <w:t>форм собственности: для государственных органов и органов местного сам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управления, юридических и физических лиц.</w:t>
      </w:r>
    </w:p>
    <w:p w:rsidR="001C2366" w:rsidRDefault="001C2366">
      <w:r>
        <w:br w:type="page"/>
      </w:r>
    </w:p>
    <w:p w:rsidR="001C2366" w:rsidRDefault="001C2366">
      <w:pPr>
        <w:sectPr w:rsidR="001C2366" w:rsidSect="00577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80593F" w:rsidRDefault="0040055F" w:rsidP="0005079D">
      <w:pPr>
        <w:pStyle w:val="2"/>
        <w:numPr>
          <w:ilvl w:val="0"/>
          <w:numId w:val="1"/>
        </w:numPr>
        <w:tabs>
          <w:tab w:val="left" w:pos="993"/>
        </w:tabs>
        <w:spacing w:before="0"/>
        <w:rPr>
          <w:i/>
        </w:rPr>
      </w:pPr>
      <w:bookmarkStart w:id="5" w:name="_Toc127365215"/>
      <w:r>
        <w:rPr>
          <w:i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562640">
        <w:rPr>
          <w:i/>
        </w:rPr>
        <w:t>ПАРФЁНОВСКОГО</w:t>
      </w:r>
      <w:r>
        <w:rPr>
          <w:i/>
        </w:rPr>
        <w:t xml:space="preserve"> СЕЛЬСОВЕТА</w:t>
      </w:r>
      <w:r w:rsidR="00DF2CA9">
        <w:rPr>
          <w:i/>
        </w:rPr>
        <w:t xml:space="preserve"> 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АЛТАЙСКОГО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ТЕРРИТОРИАЛЬНОЙ ДОСТУПНОСТИ ОБЪЕКТОВ МЕСТНОГО ЗНАЧЕНИЯ ДЛЯ НАС</w:t>
      </w:r>
      <w:r>
        <w:rPr>
          <w:i/>
        </w:rPr>
        <w:t>Е</w:t>
      </w:r>
      <w:r>
        <w:rPr>
          <w:i/>
        </w:rPr>
        <w:t>ЛЕНИЯ</w:t>
      </w:r>
      <w:bookmarkEnd w:id="5"/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791663" w:rsidRPr="0010181D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BB00E3" w:rsidRDefault="00791663" w:rsidP="00084C8E">
            <w:pPr>
              <w:pStyle w:val="ConsPlusNormal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 xml:space="preserve">пального и местного значения, </w:t>
            </w:r>
            <w:proofErr w:type="gramStart"/>
            <w:r w:rsidRPr="00C358F3">
              <w:rPr>
                <w:sz w:val="20"/>
                <w:szCs w:val="20"/>
              </w:rPr>
              <w:t>км</w:t>
            </w:r>
            <w:proofErr w:type="gramEnd"/>
            <w:r w:rsidRPr="00C358F3">
              <w:rPr>
                <w:sz w:val="20"/>
                <w:szCs w:val="20"/>
              </w:rPr>
              <w:t>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дорог с твердым покрытием </w:t>
            </w:r>
            <w:r w:rsidRPr="00C358F3">
              <w:rPr>
                <w:sz w:val="20"/>
                <w:szCs w:val="20"/>
              </w:rPr>
              <w:lastRenderedPageBreak/>
              <w:t>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бильные дороги с твердым </w:t>
            </w:r>
            <w:r w:rsidRPr="00C358F3">
              <w:rPr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 xml:space="preserve">тием всех </w:t>
            </w:r>
            <w:r w:rsidRPr="00C358F3">
              <w:rPr>
                <w:sz w:val="20"/>
                <w:szCs w:val="20"/>
              </w:rPr>
              <w:lastRenderedPageBreak/>
              <w:t>категорий в 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lastRenderedPageBreak/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</w:t>
            </w:r>
            <w:r w:rsidRPr="00E07473">
              <w:rPr>
                <w:sz w:val="20"/>
              </w:rPr>
              <w:t>а</w:t>
            </w:r>
            <w:r w:rsidRPr="00E07473">
              <w:rPr>
                <w:sz w:val="20"/>
              </w:rPr>
              <w:t>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 xml:space="preserve">ления, </w:t>
            </w:r>
            <w:proofErr w:type="gramStart"/>
            <w:r w:rsidRPr="00E07473">
              <w:rPr>
                <w:sz w:val="20"/>
                <w:szCs w:val="20"/>
              </w:rPr>
              <w:t>км</w:t>
            </w:r>
            <w:proofErr w:type="gramEnd"/>
            <w:r w:rsidRPr="00E07473">
              <w:rPr>
                <w:sz w:val="20"/>
                <w:szCs w:val="20"/>
              </w:rPr>
              <w:t>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1663" w:rsidRPr="00C358F3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DA08A9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 xml:space="preserve">ками, </w:t>
            </w:r>
            <w:proofErr w:type="gramStart"/>
            <w:r w:rsidRPr="00DA08A9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порта (с двигателем </w:t>
            </w:r>
            <w:r w:rsidRPr="00C358F3">
              <w:rPr>
                <w:sz w:val="20"/>
                <w:szCs w:val="20"/>
              </w:rPr>
              <w:lastRenderedPageBreak/>
              <w:t>внутреннего 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 xml:space="preserve">РАСЧЕТНЫЕ ПОКАЗАТЕЛИ МИНИМАЛЬНО ДОПУСТИМОГО КОЛИЧЕСТВА </w:t>
            </w:r>
            <w:proofErr w:type="gramStart"/>
            <w:r w:rsidRPr="004F5C45">
              <w:rPr>
                <w:rFonts w:ascii="Times New Roman" w:hAnsi="Times New Roman" w:cs="Times New Roman"/>
                <w:b/>
              </w:rPr>
              <w:t>МАШИНО-МЕСТ</w:t>
            </w:r>
            <w:proofErr w:type="gramEnd"/>
            <w:r w:rsidRPr="004F5C45">
              <w:rPr>
                <w:rFonts w:ascii="Times New Roman" w:hAnsi="Times New Roman" w:cs="Times New Roman"/>
                <w:b/>
              </w:rPr>
              <w:t xml:space="preserve">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791663" w:rsidRPr="006206C6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Число </w:t>
            </w:r>
            <w:proofErr w:type="spellStart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машино-мест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proofErr w:type="spellStart"/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</w:t>
            </w:r>
            <w:proofErr w:type="gramEnd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91663" w:rsidRDefault="00791663" w:rsidP="00791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3488"/>
        <w:gridCol w:w="4317"/>
        <w:gridCol w:w="3871"/>
      </w:tblGrid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0E7802" w:rsidRPr="000E7802" w:rsidRDefault="000E7802" w:rsidP="00B3224F">
            <w:pPr>
              <w:spacing w:after="0" w:line="240" w:lineRule="auto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7B4340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</w:t>
            </w:r>
            <w:proofErr w:type="gramStart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6E4ADA" w:rsidRPr="000E7802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16393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:rsidR="0033145F" w:rsidRP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:rsidR="0016393A" w:rsidRPr="007B4340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заборе воды </w:t>
            </w:r>
            <w:proofErr w:type="spellStart"/>
            <w:r w:rsidR="00647676">
              <w:rPr>
                <w:rFonts w:ascii="Times New Roman" w:hAnsi="Times New Roman" w:cs="Times New Roman"/>
                <w:sz w:val="20"/>
                <w:szCs w:val="20"/>
              </w:rPr>
              <w:t>мотопомпами</w:t>
            </w:r>
            <w:proofErr w:type="spellEnd"/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:rsidR="001C2366" w:rsidRDefault="001C2366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10181D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proofErr w:type="spellStart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</w:t>
            </w:r>
            <w:proofErr w:type="spellEnd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Объекты </w:t>
            </w:r>
            <w:proofErr w:type="gramStart"/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</w:t>
            </w:r>
            <w:proofErr w:type="gramEnd"/>
            <w:r w:rsidRPr="00C358F3">
              <w:rPr>
                <w:sz w:val="20"/>
                <w:szCs w:val="20"/>
              </w:rPr>
              <w:t xml:space="preserve">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Школы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A22DD7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100%-го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образование: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6100B0" w:rsidRDefault="00A56D78" w:rsidP="00084C8E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F617D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lastRenderedPageBreak/>
              <w:t>3.2 Объекты дополнительного образования детей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F083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t>3.3 Специализированные организации общего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:rsidR="00214008" w:rsidRPr="0010181D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:rsidTr="00084C8E">
        <w:trPr>
          <w:trHeight w:val="57"/>
        </w:trPr>
        <w:tc>
          <w:tcPr>
            <w:tcW w:w="1417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:rsidR="00214008" w:rsidRPr="00C31D44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низации, 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="00D50524" w:rsidRPr="00F64D94">
              <w:rPr>
                <w:sz w:val="20"/>
                <w:szCs w:val="20"/>
              </w:rPr>
              <w:t xml:space="preserve"> </w:t>
            </w:r>
            <w:r w:rsidRPr="00F64D94">
              <w:rPr>
                <w:sz w:val="20"/>
                <w:szCs w:val="20"/>
              </w:rPr>
              <w:t>медицинскую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  <w:proofErr w:type="gramEnd"/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  <w:r w:rsidRPr="002131AF">
              <w:rPr>
                <w:sz w:val="20"/>
                <w:szCs w:val="20"/>
              </w:rPr>
              <w:t xml:space="preserve">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lastRenderedPageBreak/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ме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lastRenderedPageBreak/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:rsidR="00214008" w:rsidRPr="00F756C7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до</w:t>
            </w:r>
            <w:r w:rsidRPr="002131AF">
              <w:rPr>
                <w:sz w:val="20"/>
                <w:szCs w:val="20"/>
              </w:rPr>
              <w:t>с</w:t>
            </w:r>
            <w:r w:rsidRPr="002131AF">
              <w:rPr>
                <w:sz w:val="20"/>
                <w:szCs w:val="20"/>
              </w:rPr>
              <w:t>тупность, мин.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23C8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6002A3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1594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30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щие прием 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цинскими объектами, 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 xml:space="preserve">тренной форме </w:t>
            </w:r>
            <w:r w:rsidRPr="00607C6F">
              <w:rPr>
                <w:sz w:val="20"/>
                <w:szCs w:val="20"/>
              </w:rPr>
              <w:lastRenderedPageBreak/>
              <w:t>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Минэкономразвития России от 15.02.2021 №71;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:rsidR="001C2366" w:rsidRPr="00C20BC2" w:rsidRDefault="00A56D78" w:rsidP="00A56D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Минспорта</w:t>
            </w:r>
            <w:proofErr w:type="spellEnd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BB4A15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lastRenderedPageBreak/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 xml:space="preserve">тивными залами для </w:t>
            </w:r>
            <w:proofErr w:type="gramStart"/>
            <w:r w:rsidRPr="00C358F3">
              <w:rPr>
                <w:sz w:val="20"/>
                <w:szCs w:val="20"/>
              </w:rPr>
              <w:t>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</w:t>
            </w:r>
            <w:proofErr w:type="gramEnd"/>
            <w:r w:rsidRPr="00C358F3">
              <w:rPr>
                <w:sz w:val="20"/>
                <w:szCs w:val="20"/>
              </w:rPr>
              <w:t xml:space="preserve">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Площадки </w:t>
            </w:r>
            <w:proofErr w:type="spellStart"/>
            <w:r w:rsidRPr="00C358F3">
              <w:rPr>
                <w:sz w:val="20"/>
                <w:szCs w:val="20"/>
              </w:rPr>
              <w:t>воркаута</w:t>
            </w:r>
            <w:proofErr w:type="spellEnd"/>
            <w:r w:rsidRPr="00C358F3">
              <w:rPr>
                <w:sz w:val="20"/>
                <w:szCs w:val="20"/>
              </w:rPr>
              <w:t xml:space="preserve">, </w:t>
            </w:r>
            <w:r w:rsidRPr="00C358F3">
              <w:rPr>
                <w:sz w:val="20"/>
                <w:szCs w:val="20"/>
              </w:rPr>
              <w:lastRenderedPageBreak/>
              <w:t>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557251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 xml:space="preserve">ся не более </w:t>
            </w:r>
            <w:r w:rsidRPr="00C358F3">
              <w:rPr>
                <w:sz w:val="20"/>
                <w:szCs w:val="20"/>
              </w:rPr>
              <w:lastRenderedPageBreak/>
              <w:t>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Пешеходная доступность, </w:t>
            </w:r>
            <w:r w:rsidRPr="00C358F3">
              <w:rPr>
                <w:sz w:val="20"/>
                <w:szCs w:val="20"/>
              </w:rPr>
              <w:lastRenderedPageBreak/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7757EF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:rsidTr="00903651">
        <w:tblPrEx>
          <w:tblLook w:val="04A0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CE315B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ре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ре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реационной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Дистанция 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Пешеходная 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7E4530" w:rsidRDefault="00590DCE" w:rsidP="007E45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</w:t>
            </w:r>
            <w:proofErr w:type="gramStart"/>
            <w:r w:rsidRPr="00590D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90DCE">
              <w:rPr>
                <w:rFonts w:ascii="Times New Roman" w:hAnsi="Times New Roman" w:cs="Times New Roman"/>
                <w:b/>
              </w:rPr>
              <w:t xml:space="preserve"> И ГАЗОСНАБЖЕНИЯ ПОСЕЛЕНИЙ)</w:t>
            </w:r>
          </w:p>
        </w:tc>
      </w:tr>
      <w:tr w:rsidR="008568E8" w:rsidRPr="00C358F3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ятиями коммунал</w:t>
            </w:r>
            <w:r w:rsidRPr="00FE27B1">
              <w:rPr>
                <w:sz w:val="20"/>
                <w:szCs w:val="20"/>
              </w:rPr>
              <w:t>ь</w:t>
            </w:r>
            <w:r w:rsidRPr="00FE27B1">
              <w:rPr>
                <w:sz w:val="20"/>
                <w:szCs w:val="20"/>
              </w:rPr>
              <w:t>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C561A1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требление, кВт·</w:t>
            </w:r>
            <w:proofErr w:type="gramStart"/>
            <w:r>
              <w:rPr>
                <w:sz w:val="20"/>
              </w:rPr>
              <w:t>ч</w:t>
            </w:r>
            <w:proofErr w:type="gramEnd"/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ствляющие </w:t>
            </w:r>
            <w:r w:rsidRPr="00C358F3">
              <w:rPr>
                <w:sz w:val="20"/>
                <w:szCs w:val="20"/>
              </w:rPr>
              <w:lastRenderedPageBreak/>
              <w:t>передачу энергии к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5B251D">
              <w:rPr>
                <w:sz w:val="20"/>
                <w:szCs w:val="20"/>
              </w:rPr>
              <w:t>Укрупненные показатели потребления газа (при т</w:t>
            </w:r>
            <w:r w:rsidRPr="005B251D">
              <w:rPr>
                <w:sz w:val="20"/>
                <w:szCs w:val="20"/>
              </w:rPr>
              <w:t>е</w:t>
            </w:r>
            <w:r w:rsidRPr="005B251D">
              <w:rPr>
                <w:sz w:val="20"/>
                <w:szCs w:val="20"/>
              </w:rPr>
              <w:t>плоте сгор</w:t>
            </w:r>
            <w:r w:rsidRPr="005B251D">
              <w:rPr>
                <w:sz w:val="20"/>
                <w:szCs w:val="20"/>
              </w:rPr>
              <w:t>а</w:t>
            </w:r>
            <w:r w:rsidRPr="005B251D">
              <w:rPr>
                <w:sz w:val="20"/>
                <w:szCs w:val="20"/>
              </w:rPr>
              <w:lastRenderedPageBreak/>
              <w:t>ния газа 34 МДж/куб. м (8000 ккал/куб. м), куб. м/год на 1 чел.</w:t>
            </w:r>
            <w:proofErr w:type="gram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1B7F" w:rsidRDefault="00041B7F" w:rsidP="001F0D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</w:t>
            </w:r>
            <w:proofErr w:type="gramStart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ВОДОСНАБЖЕНИЕ НАСЕЛЕНИЯ, ВОДООТВЕДЕНИЕ</w:t>
            </w:r>
          </w:p>
        </w:tc>
      </w:tr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:rsidR="0049250C" w:rsidRPr="00F84695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:rsidR="0049250C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42.13330.2016. «Градостроительство. Планировка и застройка городских и сельских поселений»</w:t>
            </w:r>
          </w:p>
          <w:p w:rsidR="00BA76C8" w:rsidRPr="00AB3377" w:rsidRDefault="00A56D78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Нормируемая (базовая) удельная характеристика расхода тепловой энергии на отопление и вентиляцию малоэтажных жилых одноквартирных зданий,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</w:t>
            </w:r>
            <w:r w:rsid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 определяться линейной интерполяцией</w:t>
            </w:r>
          </w:p>
        </w:tc>
      </w:tr>
      <w:tr w:rsidR="00F84695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Общественные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Сервисного обслуживания, </w:t>
            </w:r>
            <w:proofErr w:type="spell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B3377" w:rsidRPr="00BA76C8" w:rsidRDefault="00AB3377" w:rsidP="00AB3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B33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44.13330</w:t>
            </w:r>
            <w:r w:rsidRPr="00B3224F">
              <w:rPr>
                <w:color w:val="000000" w:themeColor="text1"/>
                <w:sz w:val="20"/>
              </w:rPr>
              <w:t>), за исключением расходов воды для домов отдыха, санаторно-туристских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color w:val="000000" w:themeColor="text1"/>
                <w:sz w:val="20"/>
              </w:rPr>
              <w:t>комплексов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10%-15% суммарного расхода на хозяйственно-питьевые нужды населенного пункта.</w:t>
            </w:r>
          </w:p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 xml:space="preserve">Усредненный показатель удельного водоотведения, </w:t>
            </w:r>
            <w:proofErr w:type="gramStart"/>
            <w:r w:rsidRPr="00BA76C8">
              <w:rPr>
                <w:b/>
                <w:i/>
                <w:sz w:val="20"/>
              </w:rPr>
              <w:t>л</w:t>
            </w:r>
            <w:proofErr w:type="gramEnd"/>
            <w:r w:rsidRPr="00BA76C8">
              <w:rPr>
                <w:b/>
                <w:i/>
                <w:sz w:val="20"/>
              </w:rPr>
              <w:t>/чел. в сутки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Производительность очистных сооружений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Размеры земельных участков, </w:t>
            </w:r>
            <w:proofErr w:type="gram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BA76C8" w:rsidRPr="00BA76C8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Показатель максимальной доступности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:rsidR="008568E8" w:rsidRDefault="008568E8" w:rsidP="000412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556C" w:rsidRDefault="0037556C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7556C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0F" w:rsidRPr="000662EC" w:rsidRDefault="000662E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t>ОБЪЕКТЫ БЛАГОУСТРОЙСТВА И ОЗЕЛЕНЕНИЯ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404FC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C20BC2" w:rsidRDefault="005D45E9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 xml:space="preserve">Не </w:t>
            </w:r>
            <w:proofErr w:type="gramStart"/>
            <w:r w:rsidRPr="000662EC">
              <w:rPr>
                <w:sz w:val="20"/>
                <w:szCs w:val="20"/>
              </w:rPr>
              <w:t>установлена</w:t>
            </w:r>
            <w:proofErr w:type="gramEnd"/>
            <w:r w:rsidRPr="000662EC">
              <w:rPr>
                <w:sz w:val="20"/>
                <w:szCs w:val="20"/>
              </w:rPr>
              <w:t>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 xml:space="preserve">щественные </w:t>
            </w:r>
            <w:r w:rsidRPr="00863A67">
              <w:rPr>
                <w:sz w:val="20"/>
              </w:rPr>
              <w:lastRenderedPageBreak/>
              <w:t>пространс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7C7ABD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ре</w:t>
            </w:r>
            <w:r w:rsidRPr="007C7ABD">
              <w:rPr>
                <w:sz w:val="20"/>
              </w:rPr>
              <w:t>к</w:t>
            </w:r>
            <w:r w:rsidRPr="007C7ABD">
              <w:rPr>
                <w:sz w:val="20"/>
              </w:rPr>
              <w:t xml:space="preserve">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 xml:space="preserve">Не </w:t>
            </w:r>
            <w:proofErr w:type="gramStart"/>
            <w:r w:rsidRPr="007C7ABD">
              <w:rPr>
                <w:sz w:val="20"/>
              </w:rPr>
              <w:t>установлена</w:t>
            </w:r>
            <w:proofErr w:type="gramEnd"/>
            <w:r w:rsidRPr="007C7ABD">
              <w:rPr>
                <w:sz w:val="20"/>
              </w:rPr>
              <w:t xml:space="preserve">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lastRenderedPageBreak/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 xml:space="preserve">екты </w:t>
            </w:r>
            <w:proofErr w:type="gramStart"/>
            <w:r w:rsidRPr="00863A67">
              <w:rPr>
                <w:sz w:val="20"/>
              </w:rPr>
              <w:t>благо устройства</w:t>
            </w:r>
            <w:proofErr w:type="gramEnd"/>
            <w:r w:rsidRPr="00863A67">
              <w:rPr>
                <w:sz w:val="20"/>
              </w:rPr>
              <w:t xml:space="preserve">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благоус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общес</w:t>
            </w:r>
            <w:r w:rsidRPr="005D45E9">
              <w:rPr>
                <w:sz w:val="20"/>
              </w:rPr>
              <w:t>т</w:t>
            </w:r>
            <w:r w:rsidRPr="005D45E9">
              <w:rPr>
                <w:sz w:val="20"/>
              </w:rPr>
              <w:t>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 xml:space="preserve">, </w:t>
            </w:r>
            <w:proofErr w:type="gramStart"/>
            <w:r w:rsidRPr="007C7ABD">
              <w:rPr>
                <w:sz w:val="20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556C" w:rsidRDefault="0037556C" w:rsidP="00D422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50C" w:rsidRDefault="0037556C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7D012F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lastRenderedPageBreak/>
              <w:t>пальными библиот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6 - 7,5 тыс. ед. хранения;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сельских массовых </w:t>
            </w:r>
            <w:r>
              <w:rPr>
                <w:sz w:val="20"/>
                <w:szCs w:val="20"/>
              </w:rPr>
              <w:lastRenderedPageBreak/>
              <w:t>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lastRenderedPageBreak/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зеями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функции по хранению, сохранности и популяр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зации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метов и коллекций, отнесенных к культу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ному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0F4369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0F4369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10.3 Организации в сферах культуры и искусства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реждениями культуры клубного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ский дом культуры; 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lastRenderedPageBreak/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ционально-культурный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учре</w:t>
            </w:r>
            <w:r w:rsidRPr="00136C88">
              <w:rPr>
                <w:sz w:val="20"/>
                <w:szCs w:val="20"/>
              </w:rPr>
              <w:t>ж</w:t>
            </w:r>
            <w:r w:rsidRPr="00136C88">
              <w:rPr>
                <w:sz w:val="20"/>
                <w:szCs w:val="20"/>
              </w:rPr>
              <w:t>дений клу</w:t>
            </w:r>
            <w:r w:rsidRPr="00136C88">
              <w:rPr>
                <w:sz w:val="20"/>
                <w:szCs w:val="20"/>
              </w:rPr>
              <w:t>б</w:t>
            </w:r>
            <w:r w:rsidRPr="00136C88">
              <w:rPr>
                <w:sz w:val="20"/>
                <w:szCs w:val="20"/>
              </w:rPr>
              <w:lastRenderedPageBreak/>
              <w:t>ного типа в муниципал</w:t>
            </w:r>
            <w:r w:rsidRPr="00136C88">
              <w:rPr>
                <w:sz w:val="20"/>
                <w:szCs w:val="20"/>
              </w:rPr>
              <w:t>ь</w:t>
            </w:r>
            <w:r w:rsidRPr="00136C88">
              <w:rPr>
                <w:sz w:val="20"/>
                <w:szCs w:val="20"/>
              </w:rPr>
              <w:t>ном образ</w:t>
            </w:r>
            <w:r w:rsidRPr="00136C88">
              <w:rPr>
                <w:sz w:val="20"/>
                <w:szCs w:val="20"/>
              </w:rPr>
              <w:t>о</w:t>
            </w:r>
            <w:r w:rsidRPr="00136C88">
              <w:rPr>
                <w:sz w:val="20"/>
                <w:szCs w:val="20"/>
              </w:rPr>
              <w:t>вании на 1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2270" w:rsidRDefault="00D42270" w:rsidP="00A56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2A4" w:rsidRDefault="001432A4" w:rsidP="001432A4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035AF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0F4369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432A4" w:rsidRDefault="001432A4" w:rsidP="00A56D78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7E70" w:rsidRDefault="00317E7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17E70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2A45FE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ронения </w:t>
            </w:r>
            <w:proofErr w:type="gramStart"/>
            <w:r w:rsidRPr="00C358F3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ния местами захоронения умерших, </w:t>
            </w:r>
            <w:proofErr w:type="gramStart"/>
            <w:r w:rsidRPr="00C358F3">
              <w:rPr>
                <w:sz w:val="20"/>
                <w:szCs w:val="20"/>
              </w:rPr>
              <w:t>га</w:t>
            </w:r>
            <w:proofErr w:type="gramEnd"/>
            <w:r w:rsidRPr="00C358F3">
              <w:rPr>
                <w:sz w:val="20"/>
                <w:szCs w:val="20"/>
              </w:rPr>
              <w:t xml:space="preserve">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6D78" w:rsidRDefault="00A56D78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45090" w:rsidRDefault="0014509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2A45FE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4F730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0F4369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0F4369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тупные без 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0B449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lastRenderedPageBreak/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вии с нормами и правилами Министе</w:t>
            </w:r>
            <w:proofErr w:type="gramStart"/>
            <w:r>
              <w:rPr>
                <w:sz w:val="20"/>
                <w:szCs w:val="20"/>
              </w:rPr>
              <w:t>рств св</w:t>
            </w:r>
            <w:proofErr w:type="gramEnd"/>
            <w:r>
              <w:rPr>
                <w:sz w:val="20"/>
                <w:szCs w:val="20"/>
              </w:rPr>
              <w:t>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56D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приема-передачи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венные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лугами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1C2366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214A1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 МАТЕРИАЛЫ ПО ОБОСНОВАНИЮ РАСЧЕТНЫХ </w:t>
      </w:r>
    </w:p>
    <w:p w:rsidR="00DF56F5" w:rsidRPr="00DF56F5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ТИВОВ</w:t>
      </w:r>
      <w:bookmarkEnd w:id="7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bookmarkEnd w:id="8"/>
    </w:p>
    <w:p w:rsidR="00DF56F5" w:rsidRPr="00DF56F5" w:rsidRDefault="00DF56F5" w:rsidP="00DF56F5">
      <w:pPr>
        <w:spacing w:after="0" w:line="240" w:lineRule="auto"/>
        <w:rPr>
          <w:b/>
        </w:rPr>
      </w:pPr>
    </w:p>
    <w:p w:rsidR="00DF56F5" w:rsidRPr="00DF56F5" w:rsidRDefault="00DF56F5" w:rsidP="00DF56F5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1C6144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ПОБЕДИМС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КОГО СЕЛЬСОВЕТА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:rsidR="00DF56F5" w:rsidRPr="00DF56F5" w:rsidRDefault="00DF56F5" w:rsidP="00DF5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4369">
        <w:rPr>
          <w:rFonts w:ascii="Times New Roman" w:hAnsi="Times New Roman" w:cs="Times New Roman"/>
          <w:color w:val="000000"/>
          <w:sz w:val="28"/>
          <w:szCs w:val="28"/>
        </w:rPr>
        <w:t xml:space="preserve">ипальное образование </w:t>
      </w:r>
      <w:proofErr w:type="spellStart"/>
      <w:r w:rsidR="000F4369">
        <w:rPr>
          <w:rFonts w:ascii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 w:rsidR="000F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входит в состав Топчихинского района, расположенного в центральной части Алтайского края. </w:t>
      </w:r>
    </w:p>
    <w:p w:rsidR="00B75EF7" w:rsidRPr="00B75EF7" w:rsidRDefault="000F4369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находится в северо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-западной части То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чихинского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она. Г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раничит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Ребрихинским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Павловским  и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Алейским</w:t>
      </w:r>
      <w:proofErr w:type="spellEnd"/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онами  с  </w:t>
      </w:r>
      <w:proofErr w:type="spellStart"/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>Фунтиков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акарьевским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75EF7"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Топчихинского района. </w:t>
      </w:r>
    </w:p>
    <w:p w:rsidR="00FF4949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составляет </w:t>
      </w:r>
      <w:r w:rsidR="000F4369">
        <w:rPr>
          <w:rFonts w:ascii="Times New Roman" w:hAnsi="Times New Roman" w:cs="Times New Roman"/>
          <w:sz w:val="28"/>
          <w:szCs w:val="28"/>
        </w:rPr>
        <w:t>58455</w:t>
      </w:r>
      <w:r w:rsidRPr="00B75EF7">
        <w:rPr>
          <w:rFonts w:ascii="Times New Roman" w:hAnsi="Times New Roman" w:cs="Times New Roman"/>
        </w:rPr>
        <w:t xml:space="preserve"> </w:t>
      </w:r>
      <w:r w:rsidRPr="00B75EF7">
        <w:rPr>
          <w:rFonts w:ascii="Times New Roman" w:hAnsi="Times New Roman" w:cs="Times New Roman"/>
          <w:sz w:val="28"/>
          <w:szCs w:val="28"/>
        </w:rPr>
        <w:t>км², в его с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став входят 5 насе</w:t>
      </w:r>
      <w:r w:rsidR="00FF4949">
        <w:rPr>
          <w:rFonts w:ascii="Times New Roman" w:hAnsi="Times New Roman" w:cs="Times New Roman"/>
          <w:sz w:val="28"/>
          <w:szCs w:val="28"/>
        </w:rPr>
        <w:t>ленный пунктов – поселок Парфёново</w:t>
      </w:r>
      <w:r w:rsidRPr="00B75EF7">
        <w:rPr>
          <w:rFonts w:ascii="Times New Roman" w:hAnsi="Times New Roman" w:cs="Times New Roman"/>
          <w:sz w:val="28"/>
          <w:szCs w:val="28"/>
        </w:rPr>
        <w:t xml:space="preserve"> (выполняющий функцию администр</w:t>
      </w:r>
      <w:r w:rsidR="00FF4949">
        <w:rPr>
          <w:rFonts w:ascii="Times New Roman" w:hAnsi="Times New Roman" w:cs="Times New Roman"/>
          <w:sz w:val="28"/>
          <w:szCs w:val="28"/>
        </w:rPr>
        <w:t>ативного центра), поселок Ульяновский, поселок Ко</w:t>
      </w:r>
      <w:r w:rsidR="00FF4949">
        <w:rPr>
          <w:rFonts w:ascii="Times New Roman" w:hAnsi="Times New Roman" w:cs="Times New Roman"/>
          <w:sz w:val="28"/>
          <w:szCs w:val="28"/>
        </w:rPr>
        <w:t>м</w:t>
      </w:r>
      <w:r w:rsidR="00FF4949">
        <w:rPr>
          <w:rFonts w:ascii="Times New Roman" w:hAnsi="Times New Roman" w:cs="Times New Roman"/>
          <w:sz w:val="28"/>
          <w:szCs w:val="28"/>
        </w:rPr>
        <w:t>сомольский</w:t>
      </w:r>
      <w:r w:rsidRPr="00B75EF7">
        <w:rPr>
          <w:rFonts w:ascii="Times New Roman" w:hAnsi="Times New Roman" w:cs="Times New Roman"/>
          <w:sz w:val="28"/>
          <w:szCs w:val="28"/>
        </w:rPr>
        <w:t>, се</w:t>
      </w:r>
      <w:r w:rsidR="00FF4949">
        <w:rPr>
          <w:rFonts w:ascii="Times New Roman" w:hAnsi="Times New Roman" w:cs="Times New Roman"/>
          <w:sz w:val="28"/>
          <w:szCs w:val="28"/>
        </w:rPr>
        <w:t>ло Песчаное и поселок Комариха</w:t>
      </w:r>
      <w:r w:rsidRPr="00B75EF7">
        <w:rPr>
          <w:rFonts w:ascii="Times New Roman" w:hAnsi="Times New Roman" w:cs="Times New Roman"/>
          <w:sz w:val="28"/>
          <w:szCs w:val="28"/>
        </w:rPr>
        <w:t>. Расстояние от администр</w:t>
      </w:r>
      <w:r w:rsidRPr="00B75EF7">
        <w:rPr>
          <w:rFonts w:ascii="Times New Roman" w:hAnsi="Times New Roman" w:cs="Times New Roman"/>
          <w:sz w:val="28"/>
          <w:szCs w:val="28"/>
        </w:rPr>
        <w:t>а</w:t>
      </w:r>
      <w:r w:rsidRPr="00B75EF7">
        <w:rPr>
          <w:rFonts w:ascii="Times New Roman" w:hAnsi="Times New Roman" w:cs="Times New Roman"/>
          <w:sz w:val="28"/>
          <w:szCs w:val="28"/>
        </w:rPr>
        <w:t>тивного цен</w:t>
      </w:r>
      <w:r w:rsidR="00FF4949">
        <w:rPr>
          <w:rFonts w:ascii="Times New Roman" w:hAnsi="Times New Roman" w:cs="Times New Roman"/>
          <w:sz w:val="28"/>
          <w:szCs w:val="28"/>
        </w:rPr>
        <w:t>тра МО (с</w:t>
      </w:r>
      <w:proofErr w:type="gramStart"/>
      <w:r w:rsidR="00FF49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F4949">
        <w:rPr>
          <w:rFonts w:ascii="Times New Roman" w:hAnsi="Times New Roman" w:cs="Times New Roman"/>
          <w:sz w:val="28"/>
          <w:szCs w:val="28"/>
        </w:rPr>
        <w:t>арфёново</w:t>
      </w:r>
      <w:r w:rsidRPr="00B75EF7">
        <w:rPr>
          <w:rFonts w:ascii="Times New Roman" w:hAnsi="Times New Roman" w:cs="Times New Roman"/>
          <w:sz w:val="28"/>
          <w:szCs w:val="28"/>
        </w:rPr>
        <w:t xml:space="preserve">) до </w:t>
      </w:r>
      <w:r w:rsidR="00FF4949">
        <w:rPr>
          <w:rFonts w:ascii="Times New Roman" w:hAnsi="Times New Roman" w:cs="Times New Roman"/>
          <w:sz w:val="28"/>
          <w:szCs w:val="28"/>
        </w:rPr>
        <w:t>районного центра (с. Топчиха) 30</w:t>
      </w:r>
      <w:r w:rsidRPr="00B75EF7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B75EF7" w:rsidRPr="00B75EF7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9BA">
        <w:rPr>
          <w:rFonts w:ascii="Times New Roman" w:hAnsi="Times New Roman" w:cs="Times New Roman"/>
          <w:color w:val="FF0000"/>
          <w:sz w:val="28"/>
          <w:szCs w:val="28"/>
        </w:rPr>
        <w:t>В настоящее вре</w:t>
      </w:r>
      <w:r w:rsidR="00FF4949">
        <w:rPr>
          <w:rFonts w:ascii="Times New Roman" w:hAnsi="Times New Roman" w:cs="Times New Roman"/>
          <w:color w:val="FF0000"/>
          <w:sz w:val="28"/>
          <w:szCs w:val="28"/>
        </w:rPr>
        <w:t xml:space="preserve">мя, на территории МО </w:t>
      </w:r>
      <w:proofErr w:type="spellStart"/>
      <w:r w:rsidR="00FF4949">
        <w:rPr>
          <w:rFonts w:ascii="Times New Roman" w:hAnsi="Times New Roman" w:cs="Times New Roman"/>
          <w:color w:val="FF0000"/>
          <w:sz w:val="28"/>
          <w:szCs w:val="28"/>
        </w:rPr>
        <w:t>Парфёновский</w:t>
      </w:r>
      <w:proofErr w:type="spellEnd"/>
      <w:r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зар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>гистрирова</w:t>
      </w:r>
      <w:r w:rsidR="00FF4949">
        <w:rPr>
          <w:rFonts w:ascii="Times New Roman" w:hAnsi="Times New Roman" w:cs="Times New Roman"/>
          <w:color w:val="FF0000"/>
          <w:sz w:val="28"/>
          <w:szCs w:val="28"/>
        </w:rPr>
        <w:t>но 1308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жителей, 43,8% из которых</w:t>
      </w:r>
      <w:r w:rsidR="00FF4949">
        <w:rPr>
          <w:rFonts w:ascii="Times New Roman" w:hAnsi="Times New Roman" w:cs="Times New Roman"/>
          <w:color w:val="FF0000"/>
          <w:sz w:val="28"/>
          <w:szCs w:val="28"/>
        </w:rPr>
        <w:t xml:space="preserve"> проживают в п. Парфёново</w:t>
      </w:r>
      <w:r w:rsidR="00CE32BB">
        <w:rPr>
          <w:rFonts w:ascii="Times New Roman" w:hAnsi="Times New Roman" w:cs="Times New Roman"/>
          <w:color w:val="FF0000"/>
          <w:sz w:val="28"/>
          <w:szCs w:val="28"/>
        </w:rPr>
        <w:t>,  -в п. Ульяновский, 13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>,2% - в п</w:t>
      </w:r>
      <w:r w:rsidR="00CE32BB">
        <w:rPr>
          <w:rFonts w:ascii="Times New Roman" w:hAnsi="Times New Roman" w:cs="Times New Roman"/>
          <w:color w:val="FF0000"/>
          <w:sz w:val="28"/>
          <w:szCs w:val="28"/>
        </w:rPr>
        <w:t>. Комсомольский, 11,4% - в с</w:t>
      </w:r>
      <w:proofErr w:type="gramStart"/>
      <w:r w:rsidR="00CE32BB">
        <w:rPr>
          <w:rFonts w:ascii="Times New Roman" w:hAnsi="Times New Roman" w:cs="Times New Roman"/>
          <w:color w:val="FF0000"/>
          <w:sz w:val="28"/>
          <w:szCs w:val="28"/>
        </w:rPr>
        <w:t>.П</w:t>
      </w:r>
      <w:proofErr w:type="gramEnd"/>
      <w:r w:rsidR="00CE32BB">
        <w:rPr>
          <w:rFonts w:ascii="Times New Roman" w:hAnsi="Times New Roman" w:cs="Times New Roman"/>
          <w:color w:val="FF0000"/>
          <w:sz w:val="28"/>
          <w:szCs w:val="28"/>
        </w:rPr>
        <w:t>есчаное- 20,6%. в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п.</w:t>
      </w:r>
      <w:r w:rsidR="00CE32BB">
        <w:rPr>
          <w:rFonts w:ascii="Times New Roman" w:hAnsi="Times New Roman" w:cs="Times New Roman"/>
          <w:color w:val="FF0000"/>
          <w:sz w:val="28"/>
          <w:szCs w:val="28"/>
        </w:rPr>
        <w:t xml:space="preserve"> Комариха</w:t>
      </w:r>
      <w:r w:rsidR="00F54B30"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r w:rsidR="00CE32BB">
        <w:rPr>
          <w:rFonts w:ascii="Times New Roman" w:hAnsi="Times New Roman" w:cs="Times New Roman"/>
          <w:color w:val="FF0000"/>
          <w:sz w:val="28"/>
          <w:szCs w:val="28"/>
        </w:rPr>
        <w:t>-11,0% .С</w:t>
      </w:r>
      <w:r w:rsidR="00F54B30"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2013 </w:t>
      </w:r>
      <w:r w:rsidRPr="00B75EF7">
        <w:rPr>
          <w:rFonts w:ascii="Times New Roman" w:hAnsi="Times New Roman" w:cs="Times New Roman"/>
          <w:sz w:val="28"/>
          <w:szCs w:val="28"/>
        </w:rPr>
        <w:t>года постоянного населения не зарегистрир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 xml:space="preserve">вано.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Территория муниципального образования имеет значительные резервы для развития системы расселения, организации новых видов производств и расширения существующих.</w:t>
      </w:r>
    </w:p>
    <w:p w:rsidR="00B75EF7" w:rsidRDefault="00B75EF7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2D7">
        <w:rPr>
          <w:rFonts w:ascii="Times New Roman" w:hAnsi="Times New Roman"/>
          <w:sz w:val="28"/>
          <w:szCs w:val="28"/>
        </w:rPr>
        <w:t>Рельеф и природно-климатические у</w:t>
      </w:r>
      <w:r w:rsidR="00FF4949">
        <w:rPr>
          <w:rFonts w:ascii="Times New Roman" w:hAnsi="Times New Roman"/>
          <w:sz w:val="28"/>
          <w:szCs w:val="28"/>
        </w:rPr>
        <w:t xml:space="preserve">словия территории МО </w:t>
      </w:r>
      <w:proofErr w:type="spellStart"/>
      <w:r w:rsidR="00FF4949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D472D7">
        <w:rPr>
          <w:rFonts w:ascii="Times New Roman" w:hAnsi="Times New Roman"/>
          <w:sz w:val="28"/>
          <w:szCs w:val="28"/>
        </w:rPr>
        <w:t xml:space="preserve"> сельсовет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</w:t>
      </w:r>
      <w:r w:rsidR="00FF4949">
        <w:rPr>
          <w:rFonts w:ascii="Times New Roman" w:hAnsi="Times New Roman"/>
          <w:sz w:val="28"/>
          <w:szCs w:val="28"/>
        </w:rPr>
        <w:t>во</w:t>
      </w:r>
      <w:proofErr w:type="gramStart"/>
      <w:r w:rsidR="00FF4949">
        <w:rPr>
          <w:rFonts w:ascii="Times New Roman" w:hAnsi="Times New Roman"/>
          <w:sz w:val="28"/>
          <w:szCs w:val="28"/>
        </w:rPr>
        <w:t xml:space="preserve"> </w:t>
      </w:r>
      <w:r w:rsidRPr="00D472D7">
        <w:rPr>
          <w:rFonts w:ascii="Times New Roman" w:hAnsi="Times New Roman"/>
          <w:sz w:val="28"/>
          <w:szCs w:val="28"/>
        </w:rPr>
        <w:t>.</w:t>
      </w:r>
      <w:proofErr w:type="gramEnd"/>
      <w:r w:rsidRPr="00D472D7">
        <w:rPr>
          <w:rFonts w:ascii="Times New Roman" w:hAnsi="Times New Roman"/>
          <w:sz w:val="28"/>
          <w:szCs w:val="28"/>
        </w:rPr>
        <w:t xml:space="preserve"> Отрасль промышленности на территори</w:t>
      </w:r>
      <w:r w:rsidR="00FF4949">
        <w:rPr>
          <w:rFonts w:ascii="Times New Roman" w:hAnsi="Times New Roman"/>
          <w:sz w:val="28"/>
          <w:szCs w:val="28"/>
        </w:rPr>
        <w:t>и не получила должного развития.</w:t>
      </w:r>
      <w:r w:rsidRPr="00D472D7">
        <w:rPr>
          <w:rFonts w:ascii="Times New Roman" w:hAnsi="Times New Roman"/>
          <w:sz w:val="28"/>
          <w:szCs w:val="28"/>
        </w:rPr>
        <w:t xml:space="preserve"> </w:t>
      </w:r>
    </w:p>
    <w:p w:rsidR="00FF4949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949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949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949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949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949" w:rsidRPr="001333BC" w:rsidRDefault="00FF4949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F5" w:rsidRPr="00DF56F5" w:rsidRDefault="00DF56F5" w:rsidP="00DF5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/>
      </w:tblPr>
      <w:tblGrid>
        <w:gridCol w:w="2806"/>
        <w:gridCol w:w="3097"/>
        <w:gridCol w:w="3562"/>
      </w:tblGrid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CE315B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Победимский</w:t>
            </w:r>
            <w:proofErr w:type="spellEnd"/>
            <w:r w:rsidR="00DF56F5" w:rsidRPr="00DF56F5">
              <w:rPr>
                <w:rFonts w:ascii="Times New Roman" w:hAnsi="Times New Roman" w:cs="Times New Roman"/>
              </w:rPr>
              <w:t xml:space="preserve"> сельсовет </w:t>
            </w:r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</w:t>
            </w:r>
            <w:r w:rsidR="00DF56F5" w:rsidRPr="00DF56F5">
              <w:rPr>
                <w:rFonts w:ascii="Times New Roman" w:hAnsi="Times New Roman" w:cs="Times New Roman"/>
              </w:rPr>
              <w:t>о</w:t>
            </w:r>
            <w:r w:rsidR="00DF56F5" w:rsidRPr="00DF56F5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</w:t>
            </w:r>
            <w:r w:rsidRPr="00DF56F5">
              <w:rPr>
                <w:rFonts w:ascii="Times New Roman" w:hAnsi="Times New Roman" w:cs="Times New Roman"/>
              </w:rPr>
              <w:t>и</w:t>
            </w:r>
            <w:r w:rsidRPr="00DF56F5">
              <w:rPr>
                <w:rFonts w:ascii="Times New Roman" w:hAnsi="Times New Roman" w:cs="Times New Roman"/>
              </w:rPr>
              <w:t xml:space="preserve">пальных и административно-территориальных образований </w:t>
            </w:r>
            <w:r w:rsidR="0033735B">
              <w:rPr>
                <w:rFonts w:ascii="Times New Roman" w:hAnsi="Times New Roman" w:cs="Times New Roman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DF56F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образования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FF4949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арфёново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Населенные пункты, входящие в состав сел</w:t>
            </w:r>
            <w:r w:rsidRPr="00DF56F5">
              <w:rPr>
                <w:rFonts w:ascii="Times New Roman" w:hAnsi="Times New Roman" w:cs="Times New Roman"/>
                <w:b/>
              </w:rPr>
              <w:t>ь</w:t>
            </w:r>
            <w:r w:rsidRPr="00DF56F5">
              <w:rPr>
                <w:rFonts w:ascii="Times New Roman" w:hAnsi="Times New Roman" w:cs="Times New Roman"/>
                <w:b/>
              </w:rPr>
              <w:t>ского поселения</w:t>
            </w:r>
          </w:p>
        </w:tc>
        <w:tc>
          <w:tcPr>
            <w:tcW w:w="3097" w:type="dxa"/>
            <w:vAlign w:val="center"/>
          </w:tcPr>
          <w:p w:rsidR="00DF56F5" w:rsidRPr="00DF56F5" w:rsidRDefault="00FF4949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арфёново, поселок Уль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новский, поселок Комсомол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ский, </w:t>
            </w:r>
            <w:proofErr w:type="spellStart"/>
            <w:r>
              <w:rPr>
                <w:rFonts w:ascii="Times New Roman" w:hAnsi="Times New Roman" w:cs="Times New Roman"/>
              </w:rPr>
              <w:t>селоПесчаное</w:t>
            </w:r>
            <w:proofErr w:type="spellEnd"/>
            <w:r>
              <w:rPr>
                <w:rFonts w:ascii="Times New Roman" w:hAnsi="Times New Roman" w:cs="Times New Roman"/>
              </w:rPr>
              <w:t>, поселок Комариха.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01.01.2022 г., чел.</w:t>
            </w:r>
          </w:p>
        </w:tc>
        <w:tc>
          <w:tcPr>
            <w:tcW w:w="3097" w:type="dxa"/>
            <w:vAlign w:val="center"/>
          </w:tcPr>
          <w:p w:rsidR="00DF56F5" w:rsidRPr="00DF56F5" w:rsidRDefault="00B75EF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F4949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</w:t>
            </w:r>
            <w:r w:rsidRPr="00DF56F5">
              <w:rPr>
                <w:rFonts w:ascii="Times New Roman" w:hAnsi="Times New Roman" w:cs="Times New Roman"/>
              </w:rPr>
              <w:t>о</w:t>
            </w:r>
            <w:r w:rsidRPr="00DF56F5">
              <w:rPr>
                <w:rFonts w:ascii="Times New Roman" w:hAnsi="Times New Roman" w:cs="Times New Roman"/>
              </w:rPr>
              <w:t>вания за 2012-2022 гг., (Росстат, 2023)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муниципального образ</w:t>
            </w:r>
            <w:r w:rsidR="00F54B30">
              <w:rPr>
                <w:rFonts w:ascii="Times New Roman" w:hAnsi="Times New Roman" w:cs="Times New Roman"/>
                <w:b/>
              </w:rPr>
              <w:t>о</w:t>
            </w:r>
            <w:r w:rsidR="00F54B30">
              <w:rPr>
                <w:rFonts w:ascii="Times New Roman" w:hAnsi="Times New Roman" w:cs="Times New Roman"/>
                <w:b/>
              </w:rPr>
              <w:t>вания, км</w:t>
            </w:r>
            <w:proofErr w:type="gramStart"/>
            <w:r w:rsidR="00F54B3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097" w:type="dxa"/>
            <w:vAlign w:val="center"/>
          </w:tcPr>
          <w:p w:rsidR="00DF56F5" w:rsidRPr="00E214A1" w:rsidRDefault="00FF4949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58455</w:t>
            </w:r>
          </w:p>
        </w:tc>
        <w:tc>
          <w:tcPr>
            <w:tcW w:w="3562" w:type="dxa"/>
            <w:vMerge/>
          </w:tcPr>
          <w:p w:rsidR="00DF56F5" w:rsidRPr="00DF56F5" w:rsidRDefault="00DF56F5" w:rsidP="00DF56F5">
            <w:pPr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</w:t>
      </w:r>
      <w:r w:rsidRPr="00DF56F5">
        <w:rPr>
          <w:rFonts w:ascii="Times New Roman" w:hAnsi="Times New Roman" w:cs="Times New Roman"/>
          <w:i/>
          <w:sz w:val="28"/>
          <w:szCs w:val="28"/>
        </w:rPr>
        <w:t>и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тории </w:t>
      </w:r>
      <w:bookmarkEnd w:id="10"/>
      <w:r w:rsidR="00FF4949">
        <w:rPr>
          <w:rFonts w:ascii="Times New Roman" w:hAnsi="Times New Roman" w:cs="Times New Roman"/>
          <w:i/>
          <w:sz w:val="28"/>
          <w:szCs w:val="28"/>
        </w:rPr>
        <w:t>Парфёновского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FF4949">
        <w:rPr>
          <w:rFonts w:ascii="Times New Roman" w:hAnsi="Times New Roman" w:cs="Times New Roman"/>
          <w:sz w:val="28"/>
          <w:szCs w:val="28"/>
        </w:rPr>
        <w:t>1308</w:t>
      </w:r>
      <w:r w:rsidR="00F54B30">
        <w:rPr>
          <w:rFonts w:ascii="Times New Roman" w:hAnsi="Times New Roman" w:cs="Times New Roman"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человек.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составляет 7,7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proofErr w:type="gramStart"/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r w:rsidR="00D76D85">
        <w:rPr>
          <w:rFonts w:ascii="Times New Roman" w:hAnsi="Times New Roman" w:cs="Times New Roman"/>
          <w:sz w:val="28"/>
        </w:rPr>
        <w:t>Па</w:t>
      </w:r>
      <w:r w:rsidR="00D76D85">
        <w:rPr>
          <w:rFonts w:ascii="Times New Roman" w:hAnsi="Times New Roman" w:cs="Times New Roman"/>
          <w:sz w:val="28"/>
        </w:rPr>
        <w:t>р</w:t>
      </w:r>
      <w:r w:rsidR="00D76D85">
        <w:rPr>
          <w:rFonts w:ascii="Times New Roman" w:hAnsi="Times New Roman" w:cs="Times New Roman"/>
          <w:sz w:val="28"/>
        </w:rPr>
        <w:t>фёновского</w:t>
      </w:r>
      <w:r w:rsidRPr="00DF56F5">
        <w:rPr>
          <w:rFonts w:ascii="Times New Roman" w:hAnsi="Times New Roman" w:cs="Times New Roman"/>
          <w:sz w:val="28"/>
        </w:rPr>
        <w:t xml:space="preserve"> сельсовета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proofErr w:type="spellStart"/>
      <w:r w:rsidR="00807199">
        <w:rPr>
          <w:rFonts w:ascii="Times New Roman" w:hAnsi="Times New Roman" w:cs="Times New Roman"/>
          <w:sz w:val="28"/>
        </w:rPr>
        <w:t>Победимского</w:t>
      </w:r>
      <w:proofErr w:type="spellEnd"/>
      <w:r w:rsidRPr="00DF56F5">
        <w:rPr>
          <w:rFonts w:ascii="Times New Roman" w:hAnsi="Times New Roman" w:cs="Times New Roman"/>
          <w:sz w:val="28"/>
        </w:rPr>
        <w:t xml:space="preserve"> 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1"/>
      </w:r>
    </w:p>
    <w:tbl>
      <w:tblPr>
        <w:tblStyle w:val="aa"/>
        <w:tblW w:w="9571" w:type="dxa"/>
        <w:tblLook w:val="00A0"/>
      </w:tblPr>
      <w:tblGrid>
        <w:gridCol w:w="3629"/>
        <w:gridCol w:w="2723"/>
        <w:gridCol w:w="3219"/>
      </w:tblGrid>
      <w:tr w:rsidR="00DF56F5" w:rsidRPr="00DF56F5" w:rsidTr="00DF56F5">
        <w:trPr>
          <w:trHeight w:val="576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DF56F5" w:rsidRDefault="00F54B30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76D85">
              <w:rPr>
                <w:rFonts w:ascii="Times New Roman" w:hAnsi="Times New Roman" w:cs="Times New Roman"/>
              </w:rPr>
              <w:t>08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родившихся</w:t>
            </w:r>
            <w:proofErr w:type="gramEnd"/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 (без учета ме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творожденных)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2A697D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умерших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="002A697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2A697D">
              <w:rPr>
                <w:rFonts w:ascii="Times New Roman" w:eastAsia="Times New Roman" w:hAnsi="Times New Roman" w:cs="Times New Roman"/>
                <w:color w:val="FF0000"/>
              </w:rPr>
              <w:t>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5,1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8,4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-3,3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23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-8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-6,7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lastRenderedPageBreak/>
        <w:t xml:space="preserve">Сведения о планах и программах комплексного социально-экономического развития </w:t>
      </w:r>
      <w:r w:rsidR="00D76D85">
        <w:rPr>
          <w:rFonts w:ascii="Times New Roman" w:hAnsi="Times New Roman" w:cs="Times New Roman"/>
          <w:i/>
          <w:sz w:val="28"/>
        </w:rPr>
        <w:t>Парфёновского</w:t>
      </w:r>
      <w:r w:rsidRPr="00DF56F5">
        <w:rPr>
          <w:rFonts w:ascii="Times New Roman" w:hAnsi="Times New Roman" w:cs="Times New Roman"/>
          <w:i/>
          <w:sz w:val="28"/>
        </w:rPr>
        <w:t xml:space="preserve"> сельсовета</w:t>
      </w:r>
    </w:p>
    <w:p w:rsid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D76D85">
        <w:rPr>
          <w:rFonts w:ascii="Times New Roman" w:hAnsi="Times New Roman" w:cs="Times New Roman"/>
          <w:sz w:val="28"/>
        </w:rPr>
        <w:t>Парфёновского</w:t>
      </w:r>
      <w:r w:rsidRPr="00DF56F5">
        <w:rPr>
          <w:rFonts w:ascii="Times New Roman" w:hAnsi="Times New Roman" w:cs="Times New Roman"/>
          <w:sz w:val="28"/>
        </w:rPr>
        <w:t xml:space="preserve"> сельсовета осущ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ствляется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607"/>
        <w:gridCol w:w="4962"/>
      </w:tblGrid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самоуправления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:rsidR="00F54B30" w:rsidRPr="000565C4" w:rsidRDefault="00F54B30" w:rsidP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> (в ред., от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Молодежь Топчихинского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Патриотическое воспитание граждан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дений, расположенных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  муниципального обр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1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населения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 </w:t>
            </w:r>
            <w:hyperlink r:id="rId2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пального образования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lastRenderedPageBreak/>
              <w:t>района от </w:t>
            </w:r>
            <w:hyperlink r:id="rId2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правонарушений  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изм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рожного движения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 xml:space="preserve">,  </w:t>
            </w:r>
            <w:proofErr w:type="gramStart"/>
            <w:r w:rsidRPr="000565C4">
              <w:rPr>
                <w:color w:val="001219"/>
              </w:rPr>
              <w:t>от</w:t>
            </w:r>
            <w:proofErr w:type="gramEnd"/>
            <w:r w:rsidRPr="000565C4">
              <w:rPr>
                <w:color w:val="001219"/>
              </w:rPr>
              <w:t>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Противодействие экстремизму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7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E32BB" w:rsidRDefault="00CE32BB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F26BC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lastRenderedPageBreak/>
        <w:t xml:space="preserve">ПЕРЕЧЕНЬ 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программ, действ</w:t>
      </w:r>
      <w:r w:rsidR="00D76D85">
        <w:rPr>
          <w:rStyle w:val="ae"/>
          <w:color w:val="001219"/>
          <w:bdr w:val="none" w:sz="0" w:space="0" w:color="auto" w:frame="1"/>
        </w:rPr>
        <w:t>ующих на территории Парфёновского</w:t>
      </w:r>
      <w:r w:rsidRPr="000565C4">
        <w:rPr>
          <w:rStyle w:val="ae"/>
          <w:color w:val="001219"/>
          <w:bdr w:val="none" w:sz="0" w:space="0" w:color="auto" w:frame="1"/>
        </w:rPr>
        <w:t xml:space="preserve"> сельсовета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360" w:afterAutospacing="0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463"/>
        <w:gridCol w:w="4099"/>
      </w:tblGrid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  предпр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имательства на территории Парфёно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r w:rsidR="00AC7A66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2020-2025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AC7A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18.02.2021</w:t>
            </w:r>
            <w:r w:rsidRP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AC7A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правонарушений на территории Парф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ё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новского</w:t>
            </w:r>
            <w:r w:rsidR="00AC7A66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2020-2025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AC7A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18.02.2021</w:t>
            </w:r>
            <w:r w:rsidRP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AC7A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культуры, школ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ь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спорта и массового спорта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 Парфёновского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2A697D" w:rsidRPr="002A6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15.10.2022 №28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на территории П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фёновского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 г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2A697D" w:rsidRPr="002A6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Pr="002A6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.10.2022 № </w:t>
            </w:r>
            <w:r w:rsidR="002A6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первичных мер пожарной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безопасности  на территории Парфёно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 </w:t>
            </w:r>
            <w:hyperlink r:id="rId38" w:history="1">
              <w:r w:rsidR="002A697D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15</w:t>
              </w:r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.10.2022 № 29 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Благоустройство территории 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ального образования  </w:t>
            </w:r>
            <w:proofErr w:type="spellStart"/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Парфеновский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  Топчихинского района  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тайского края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07.03.2023</w:t>
            </w:r>
            <w:r w:rsidRPr="002A6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F26BC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  <w:r w:rsidR="008D30AF"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Программа профилактики рисков 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чинения вреда (ущерба) охраняемым законом ценностям по муниципальному контролю в сфере благоустройства на территории муниципального образов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ния </w:t>
            </w:r>
            <w:proofErr w:type="spellStart"/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Парфёновский</w:t>
            </w:r>
            <w:proofErr w:type="spellEnd"/>
            <w:r w:rsidR="002A697D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хинского района Алтайского края на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2023год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постановление Администрации сельсовета от </w:t>
            </w:r>
            <w:r w:rsidR="00584E54" w:rsidRP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13.12</w:t>
            </w:r>
            <w:r w:rsid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.2022 № 39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изм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 от </w:t>
            </w:r>
            <w:r w:rsidRP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10.03.2023 №</w:t>
            </w:r>
            <w:r w:rsidR="00584E5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8D30AF" w:rsidRPr="000565C4" w:rsidRDefault="008D30AF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</w:tbl>
    <w:p w:rsidR="00F54B30" w:rsidRPr="00DF56F5" w:rsidRDefault="00F54B30" w:rsidP="00F54B30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D76D85">
        <w:rPr>
          <w:rFonts w:ascii="Times New Roman" w:hAnsi="Times New Roman" w:cs="Times New Roman"/>
          <w:sz w:val="28"/>
        </w:rPr>
        <w:t>Парфёновского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D76D85">
        <w:rPr>
          <w:rFonts w:ascii="Times New Roman" w:hAnsi="Times New Roman" w:cs="Times New Roman"/>
          <w:sz w:val="28"/>
        </w:rPr>
        <w:t>Парфёновского</w:t>
      </w:r>
      <w:r w:rsidRPr="00DF56F5">
        <w:rPr>
          <w:rFonts w:ascii="Times New Roman" w:hAnsi="Times New Roman" w:cs="Times New Roman"/>
          <w:sz w:val="28"/>
        </w:rPr>
        <w:t xml:space="preserve"> сельсовета </w:t>
      </w:r>
    </w:p>
    <w:tbl>
      <w:tblPr>
        <w:tblStyle w:val="aa"/>
        <w:tblW w:w="5092" w:type="pct"/>
        <w:tblLayout w:type="fixed"/>
        <w:tblLook w:val="00A0"/>
      </w:tblPr>
      <w:tblGrid>
        <w:gridCol w:w="5147"/>
        <w:gridCol w:w="4601"/>
      </w:tblGrid>
      <w:tr w:rsidR="00DF56F5" w:rsidRPr="00DF56F5" w:rsidTr="00DF56F5">
        <w:trPr>
          <w:tblHeader/>
        </w:trPr>
        <w:tc>
          <w:tcPr>
            <w:tcW w:w="5146" w:type="dxa"/>
          </w:tcPr>
          <w:p w:rsidR="00DF56F5" w:rsidRPr="00DF56F5" w:rsidRDefault="00DF56F5" w:rsidP="00DF56F5">
            <w:pPr>
              <w:ind w:firstLine="2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</w:t>
            </w:r>
            <w:r w:rsidRPr="00DF56F5">
              <w:rPr>
                <w:rFonts w:ascii="Times New Roman" w:hAnsi="Times New Roman" w:cs="Times New Roman"/>
              </w:rPr>
              <w:t>т</w:t>
            </w:r>
            <w:r w:rsidRPr="00DF56F5">
              <w:rPr>
                <w:rFonts w:ascii="Times New Roman" w:hAnsi="Times New Roman" w:cs="Times New Roman"/>
              </w:rPr>
              <w:t>реннего водного), автомобильных дорог федерал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 района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t xml:space="preserve">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F26BC" w:rsidRPr="00DF56F5" w:rsidTr="00DF56F5">
        <w:tc>
          <w:tcPr>
            <w:tcW w:w="5146" w:type="dxa"/>
          </w:tcPr>
          <w:p w:rsidR="00CF26BC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Генеральный план му</w:t>
            </w:r>
            <w:r w:rsidR="001941D5">
              <w:rPr>
                <w:rFonts w:ascii="Times New Roman" w:hAnsi="Times New Roman" w:cs="Times New Roman"/>
                <w:color w:val="000000" w:themeColor="text1"/>
              </w:rPr>
              <w:t xml:space="preserve">ниципального образования </w:t>
            </w:r>
            <w:proofErr w:type="spellStart"/>
            <w:r w:rsidR="001941D5">
              <w:rPr>
                <w:rFonts w:ascii="Times New Roman" w:hAnsi="Times New Roman" w:cs="Times New Roman"/>
                <w:color w:val="000000" w:themeColor="text1"/>
              </w:rPr>
              <w:t>Парфёновский</w:t>
            </w:r>
            <w:proofErr w:type="spellEnd"/>
            <w:r w:rsidR="001941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сельсовет Топчихинского района</w:t>
            </w:r>
          </w:p>
          <w:p w:rsidR="00CF26BC" w:rsidRPr="00DF56F5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1" w:type="dxa"/>
          </w:tcPr>
          <w:p w:rsidR="00CF26BC" w:rsidRPr="002542CC" w:rsidRDefault="002542CC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сельского Совета  депутатов </w:t>
            </w:r>
            <w:hyperlink r:id="rId39" w:history="1"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 №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507F54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19 от 25.09</w:t>
              </w:r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.2015</w:t>
              </w:r>
            </w:hyperlink>
            <w:r w:rsidRPr="002542C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нормативов градостроительного проектирования, действие которых распространяется на территорию </w:t>
      </w:r>
      <w:r w:rsidR="00D76D85">
        <w:rPr>
          <w:rFonts w:ascii="Times New Roman" w:hAnsi="Times New Roman" w:cs="Times New Roman"/>
          <w:sz w:val="28"/>
        </w:rPr>
        <w:t>Парфёновского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 xml:space="preserve">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:rsidR="00DF56F5" w:rsidRPr="00DF56F5" w:rsidRDefault="00DF56F5" w:rsidP="00DF56F5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/>
      </w:tblPr>
      <w:tblGrid>
        <w:gridCol w:w="5671"/>
        <w:gridCol w:w="4082"/>
      </w:tblGrid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Алтайского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:rsidR="00DF56F5" w:rsidRPr="00DF56F5" w:rsidRDefault="005C323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4B30">
              <w:rPr>
                <w:rFonts w:ascii="Times New Roman" w:hAnsi="Times New Roman" w:cs="Times New Roman"/>
                <w:color w:val="000000"/>
              </w:rPr>
              <w:t xml:space="preserve">Алтайского края 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F56F5" w:rsidRPr="00DF56F5" w:rsidRDefault="00DF56F5" w:rsidP="00DF56F5"/>
    <w:p w:rsidR="00DF56F5" w:rsidRPr="00DF56F5" w:rsidRDefault="00DF56F5" w:rsidP="00DF56F5">
      <w:r w:rsidRPr="00DF56F5">
        <w:br w:type="page"/>
      </w:r>
    </w:p>
    <w:p w:rsidR="00DF56F5" w:rsidRPr="00DF56F5" w:rsidRDefault="00DF56F5" w:rsidP="00DF56F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</w:rPr>
      </w:pP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lastRenderedPageBreak/>
        <w:t>2. ОБОСНОВАНИЕ ПРЕДЕЛЬНЫХ ЗНАЧЕНИЙ РАСЧЕТНЫХ ПОКАЗАТЕЛЕЙ МИНИМАЛЬНО ДОПУСТИМОГО УРОВНЯ ОБЕСП</w:t>
      </w:r>
      <w:r w:rsidRPr="00DF56F5">
        <w:rPr>
          <w:rFonts w:ascii="Times New Roman" w:hAnsi="Times New Roman" w:cs="Times New Roman"/>
          <w:b/>
          <w:i/>
          <w:sz w:val="28"/>
        </w:rPr>
        <w:t>Е</w:t>
      </w:r>
      <w:r w:rsidRPr="00DF56F5">
        <w:rPr>
          <w:rFonts w:ascii="Times New Roman" w:hAnsi="Times New Roman" w:cs="Times New Roman"/>
          <w:b/>
          <w:i/>
          <w:sz w:val="28"/>
        </w:rPr>
        <w:t>ЧЕННОСТИ И МАКСИМАЛЬНО ДОПУСТИМОГО УРОВНЯ ТЕРРИТ</w:t>
      </w:r>
      <w:r w:rsidRPr="00DF56F5">
        <w:rPr>
          <w:rFonts w:ascii="Times New Roman" w:hAnsi="Times New Roman" w:cs="Times New Roman"/>
          <w:b/>
          <w:i/>
          <w:sz w:val="28"/>
        </w:rPr>
        <w:t>О</w:t>
      </w:r>
      <w:r w:rsidRPr="00DF56F5">
        <w:rPr>
          <w:rFonts w:ascii="Times New Roman" w:hAnsi="Times New Roman" w:cs="Times New Roman"/>
          <w:b/>
          <w:i/>
          <w:sz w:val="28"/>
        </w:rPr>
        <w:t>РИАЛЬНОЙ ДОСТУПНОСТИ ОБЪЕКТОВ МЕСТНОГО ЗНАЧЕНИЯ</w:t>
      </w:r>
      <w:bookmarkEnd w:id="11"/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ная характеристика сети объектов социальной, транспортной коммунальной инфраструктур, объектов благоустройства. Обеспеченность населения объе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тами рекомендуется рассчитывать,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</w:t>
      </w:r>
      <w:r w:rsidRPr="00DF56F5">
        <w:rPr>
          <w:rFonts w:ascii="Times New Roman" w:hAnsi="Times New Roman" w:cs="Times New Roman"/>
          <w:sz w:val="28"/>
        </w:rPr>
        <w:t>с</w:t>
      </w:r>
      <w:r w:rsidRPr="00DF56F5">
        <w:rPr>
          <w:rFonts w:ascii="Times New Roman" w:hAnsi="Times New Roman" w:cs="Times New Roman"/>
          <w:sz w:val="28"/>
        </w:rPr>
        <w:t>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Нормирование обеспеченности населения объектами рекомендуется применять в отношении объектов, формирующих сеть, распределенную по территории и непосредственно выполняющую предоставление определенных услуг населению.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</w:t>
      </w:r>
      <w:r w:rsidRPr="00DF56F5">
        <w:rPr>
          <w:rFonts w:ascii="Times New Roman" w:hAnsi="Times New Roman" w:cs="Times New Roman"/>
          <w:sz w:val="28"/>
          <w:szCs w:val="24"/>
        </w:rPr>
        <w:t>о</w:t>
      </w:r>
      <w:r w:rsidRPr="00DF56F5">
        <w:rPr>
          <w:rFonts w:ascii="Times New Roman" w:hAnsi="Times New Roman" w:cs="Times New Roman"/>
          <w:sz w:val="28"/>
          <w:szCs w:val="24"/>
        </w:rPr>
        <w:t xml:space="preserve">риальную доступность рекомендуется рассчитывать либо исходя из затрат на достижение выбранного объекта (как правило, затрат времени), либо исходя из расстояния до выбранного объекта, измеренного по </w:t>
      </w:r>
      <w:proofErr w:type="gramStart"/>
      <w:r w:rsidRPr="00DF56F5">
        <w:rPr>
          <w:rFonts w:ascii="Times New Roman" w:hAnsi="Times New Roman" w:cs="Times New Roman"/>
          <w:sz w:val="28"/>
          <w:szCs w:val="24"/>
        </w:rPr>
        <w:t>прямой</w:t>
      </w:r>
      <w:proofErr w:type="gramEnd"/>
      <w:r w:rsidRPr="00DF56F5">
        <w:rPr>
          <w:rFonts w:ascii="Times New Roman" w:hAnsi="Times New Roman" w:cs="Times New Roman"/>
          <w:sz w:val="28"/>
          <w:szCs w:val="24"/>
        </w:rPr>
        <w:t>, по имеющи</w:t>
      </w:r>
      <w:r w:rsidRPr="00DF56F5">
        <w:rPr>
          <w:rFonts w:ascii="Times New Roman" w:hAnsi="Times New Roman" w:cs="Times New Roman"/>
          <w:sz w:val="28"/>
          <w:szCs w:val="24"/>
        </w:rPr>
        <w:t>м</w:t>
      </w:r>
      <w:r w:rsidRPr="00DF56F5">
        <w:rPr>
          <w:rFonts w:ascii="Times New Roman" w:hAnsi="Times New Roman" w:cs="Times New Roman"/>
          <w:sz w:val="28"/>
          <w:szCs w:val="24"/>
        </w:rPr>
        <w:t>ся путям передвижения, или иным образом.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ний ст. 14 Федерального закона от 06.10.2003 №131-ФЗ в перечень рекоме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дованных областей нормирования сельского поселения вошли следующие области и показатели: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ликвидации чрезвычайных ситуаций:</w:t>
      </w:r>
    </w:p>
    <w:p w:rsidR="00DF56F5" w:rsidRPr="00DF56F5" w:rsidRDefault="00DF56F5" w:rsidP="00DF56F5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границах населенных пунктов поселения;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</w:t>
      </w:r>
      <w:proofErr w:type="spellStart"/>
      <w:r w:rsidRPr="00DF56F5">
        <w:rPr>
          <w:rFonts w:ascii="Times New Roman" w:hAnsi="Times New Roman" w:cs="Times New Roman"/>
          <w:sz w:val="28"/>
        </w:rPr>
        <w:t>электро</w:t>
      </w:r>
      <w:proofErr w:type="spellEnd"/>
      <w:r w:rsidRPr="00DF56F5">
        <w:rPr>
          <w:rFonts w:ascii="Times New Roman" w:hAnsi="Times New Roman" w:cs="Times New Roman"/>
          <w:sz w:val="28"/>
        </w:rPr>
        <w:t>- и газоснабжения поселений);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Создание условий для массового отдыха и обустройство мест массового отдыха населения;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>Жилищное строительство, в том числе жилого фонда социальн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>го использования;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автомобильного транспорта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автомобильные дороги местного значения, в том числе созд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 xml:space="preserve">ние и обеспечение функционирования парковок. 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ми автомобильного транспорта и показателей максимальной территориал</w:t>
      </w:r>
      <w:r w:rsidRPr="00C731B0">
        <w:rPr>
          <w:rFonts w:ascii="Times New Roman" w:hAnsi="Times New Roman" w:cs="Times New Roman"/>
          <w:sz w:val="28"/>
        </w:rPr>
        <w:t>ь</w:t>
      </w:r>
      <w:r w:rsidRPr="00C731B0">
        <w:rPr>
          <w:rFonts w:ascii="Times New Roman" w:hAnsi="Times New Roman" w:cs="Times New Roman"/>
          <w:sz w:val="28"/>
        </w:rPr>
        <w:t>ной доступности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2"/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дов установлен в соответствии с Приложением 4 Методических рекоменд</w:t>
      </w:r>
      <w:r w:rsidRPr="004514BD">
        <w:rPr>
          <w:rFonts w:ascii="Times New Roman" w:hAnsi="Times New Roman" w:cs="Times New Roman"/>
          <w:sz w:val="28"/>
        </w:rPr>
        <w:t>а</w:t>
      </w:r>
      <w:r w:rsidRPr="004514BD">
        <w:rPr>
          <w:rFonts w:ascii="Times New Roman" w:hAnsi="Times New Roman" w:cs="Times New Roman"/>
          <w:sz w:val="28"/>
        </w:rPr>
        <w:t>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рекомендаций по подготовке нормативов градостроительного проектиров</w:t>
      </w:r>
      <w:r w:rsidRPr="00DE6C96">
        <w:rPr>
          <w:rFonts w:ascii="Times New Roman" w:hAnsi="Times New Roman" w:cs="Times New Roman"/>
          <w:sz w:val="28"/>
        </w:rPr>
        <w:t>а</w:t>
      </w:r>
      <w:r w:rsidRPr="00DE6C96">
        <w:rPr>
          <w:rFonts w:ascii="Times New Roman" w:hAnsi="Times New Roman" w:cs="Times New Roman"/>
          <w:sz w:val="28"/>
        </w:rPr>
        <w:t>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4"/>
      </w:r>
      <w:r>
        <w:rPr>
          <w:rFonts w:ascii="Times New Roman" w:hAnsi="Times New Roman" w:cs="Times New Roman"/>
          <w:sz w:val="28"/>
        </w:rPr>
        <w:t>:</w:t>
      </w:r>
    </w:p>
    <w:p w:rsidR="005C3235" w:rsidRDefault="005C3235" w:rsidP="005C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proofErr w:type="spellEnd"/>
      <w:proofErr w:type="gramEnd"/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</w:t>
      </w:r>
      <w:proofErr w:type="gramEnd"/>
      <w:r w:rsidRPr="00DE6C96">
        <w:rPr>
          <w:rFonts w:ascii="Times New Roman" w:hAnsi="Times New Roman" w:cs="Times New Roman"/>
          <w:sz w:val="28"/>
        </w:rPr>
        <w:t xml:space="preserve"> Определяется с учетом положений раздела 5.2 СП 396.1325800.2018. Улицы и дороги населенных пунктов. Правила град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строительного проектирования;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</w:t>
      </w:r>
      <w:r w:rsidRPr="00DE6C96">
        <w:rPr>
          <w:rFonts w:ascii="Times New Roman" w:hAnsi="Times New Roman" w:cs="Times New Roman"/>
          <w:sz w:val="28"/>
        </w:rPr>
        <w:t>й</w:t>
      </w:r>
      <w:r w:rsidRPr="00DE6C96">
        <w:rPr>
          <w:rFonts w:ascii="Times New Roman" w:hAnsi="Times New Roman" w:cs="Times New Roman"/>
          <w:sz w:val="28"/>
        </w:rPr>
        <w:t>ки или отдельного планировочного района в чел/га.</w:t>
      </w:r>
      <w:proofErr w:type="gramEnd"/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6C5BA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lastRenderedPageBreak/>
        <w:t>Расчетный показатель минимально допустимого уровня обеспеченн</w:t>
      </w:r>
      <w:r w:rsidRPr="006C5BA5">
        <w:rPr>
          <w:rFonts w:ascii="Times New Roman" w:hAnsi="Times New Roman" w:cs="Times New Roman"/>
          <w:sz w:val="28"/>
        </w:rPr>
        <w:t>о</w:t>
      </w:r>
      <w:r w:rsidRPr="006C5BA5">
        <w:rPr>
          <w:rFonts w:ascii="Times New Roman" w:hAnsi="Times New Roman" w:cs="Times New Roman"/>
          <w:sz w:val="28"/>
        </w:rPr>
        <w:t xml:space="preserve">сти велосипедными дорожками </w:t>
      </w:r>
      <w:r>
        <w:rPr>
          <w:rFonts w:ascii="Times New Roman" w:hAnsi="Times New Roman" w:cs="Times New Roman"/>
          <w:sz w:val="28"/>
        </w:rPr>
        <w:t xml:space="preserve">принят в соответствии с таблицей 1 РНГП Алтайского края. </w:t>
      </w:r>
      <w:r w:rsidRPr="006C5BA5">
        <w:rPr>
          <w:rFonts w:ascii="Times New Roman" w:hAnsi="Times New Roman" w:cs="Times New Roman"/>
          <w:sz w:val="28"/>
        </w:rPr>
        <w:t xml:space="preserve"> 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 xml:space="preserve">Обеспеченность населения станциями технического обслуживания принята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</w:t>
      </w:r>
      <w:r w:rsidRPr="004514BD">
        <w:rPr>
          <w:rFonts w:ascii="Times New Roman" w:hAnsi="Times New Roman" w:cs="Times New Roman"/>
          <w:sz w:val="28"/>
          <w:szCs w:val="28"/>
        </w:rPr>
        <w:t>н</w:t>
      </w:r>
      <w:r w:rsidRPr="004514BD">
        <w:rPr>
          <w:rFonts w:ascii="Times New Roman" w:hAnsi="Times New Roman" w:cs="Times New Roman"/>
          <w:sz w:val="28"/>
          <w:szCs w:val="28"/>
        </w:rPr>
        <w:t>ности населения пунктами технического осмотра (ТО) на территории Алта</w:t>
      </w:r>
      <w:r w:rsidRPr="004514BD">
        <w:rPr>
          <w:rFonts w:ascii="Times New Roman" w:hAnsi="Times New Roman" w:cs="Times New Roman"/>
          <w:sz w:val="28"/>
          <w:szCs w:val="28"/>
        </w:rPr>
        <w:t>й</w:t>
      </w:r>
      <w:r w:rsidRPr="004514BD">
        <w:rPr>
          <w:rFonts w:ascii="Times New Roman" w:hAnsi="Times New Roman" w:cs="Times New Roman"/>
          <w:sz w:val="28"/>
          <w:szCs w:val="28"/>
        </w:rPr>
        <w:t>ского края»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единой государственной системы предупреждения и ликв</w:t>
      </w:r>
      <w:r w:rsidRPr="00C731B0">
        <w:rPr>
          <w:rFonts w:ascii="Times New Roman" w:hAnsi="Times New Roman" w:cs="Times New Roman"/>
          <w:i/>
          <w:sz w:val="28"/>
        </w:rPr>
        <w:t>и</w:t>
      </w:r>
      <w:r w:rsidRPr="00C731B0">
        <w:rPr>
          <w:rFonts w:ascii="Times New Roman" w:hAnsi="Times New Roman" w:cs="Times New Roman"/>
          <w:i/>
          <w:sz w:val="28"/>
        </w:rPr>
        <w:t>дации чрезвычайных ситуаций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проектирования, а также СП 8.13130.2020. «Системы противопожарной з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щиты. Наружное противопожарное водоснабжение. Требования пожарной безопасности».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емы надлежит размещать из условия обслуживания ими зданий, находящихся в радиусе: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при заборе воды </w:t>
      </w:r>
      <w:proofErr w:type="spellStart"/>
      <w:r w:rsidRPr="00C731B0">
        <w:rPr>
          <w:rFonts w:ascii="Times New Roman" w:hAnsi="Times New Roman" w:cs="Times New Roman"/>
          <w:sz w:val="28"/>
        </w:rPr>
        <w:t>мотопомпами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– 100-150 м.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местного значения муниципального района относится организация предо</w:t>
      </w:r>
      <w:r w:rsidRPr="00C731B0">
        <w:rPr>
          <w:rFonts w:ascii="Times New Roman" w:eastAsia="Times New Roman" w:hAnsi="Times New Roman" w:cs="Times New Roman"/>
          <w:sz w:val="28"/>
        </w:rPr>
        <w:t>с</w:t>
      </w:r>
      <w:r w:rsidRPr="00C731B0">
        <w:rPr>
          <w:rFonts w:ascii="Times New Roman" w:eastAsia="Times New Roman" w:hAnsi="Times New Roman" w:cs="Times New Roman"/>
          <w:sz w:val="28"/>
        </w:rPr>
        <w:t>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вательным программам в муниципальных образовательных организациях (за исключением полномочий по финансовому обеспечению реализации осно</w:t>
      </w:r>
      <w:r w:rsidRPr="00C731B0">
        <w:rPr>
          <w:rFonts w:ascii="Times New Roman" w:eastAsia="Times New Roman" w:hAnsi="Times New Roman" w:cs="Times New Roman"/>
          <w:sz w:val="28"/>
        </w:rPr>
        <w:t>в</w:t>
      </w:r>
      <w:r w:rsidRPr="00C731B0">
        <w:rPr>
          <w:rFonts w:ascii="Times New Roman" w:eastAsia="Times New Roman" w:hAnsi="Times New Roman" w:cs="Times New Roman"/>
          <w:sz w:val="28"/>
        </w:rPr>
        <w:t>ных общеобразовательных программ в соответствии с федеральными гос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>дарственными образовательными стандартами), организация предоставления дополнительного образования детей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в муниципальных образовательных о</w:t>
      </w:r>
      <w:r w:rsidRPr="00C731B0">
        <w:rPr>
          <w:rFonts w:ascii="Times New Roman" w:eastAsia="Times New Roman" w:hAnsi="Times New Roman" w:cs="Times New Roman"/>
          <w:sz w:val="28"/>
        </w:rPr>
        <w:t>р</w:t>
      </w:r>
      <w:r w:rsidRPr="00C731B0">
        <w:rPr>
          <w:rFonts w:ascii="Times New Roman" w:eastAsia="Times New Roman" w:hAnsi="Times New Roman" w:cs="Times New Roman"/>
          <w:sz w:val="28"/>
        </w:rPr>
        <w:t>ганизациях (за исключением дополнительного образования детей, финанс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</w:t>
      </w:r>
      <w:r w:rsidRPr="00C731B0">
        <w:rPr>
          <w:rFonts w:ascii="Times New Roman" w:eastAsia="Times New Roman" w:hAnsi="Times New Roman" w:cs="Times New Roman"/>
          <w:sz w:val="28"/>
        </w:rPr>
        <w:t>и</w:t>
      </w:r>
      <w:r w:rsidRPr="00C731B0">
        <w:rPr>
          <w:rFonts w:ascii="Times New Roman" w:eastAsia="Times New Roman" w:hAnsi="Times New Roman" w:cs="Times New Roman"/>
          <w:sz w:val="28"/>
        </w:rPr>
        <w:lastRenderedPageBreak/>
        <w:t>смотра и ухода за детьми, содержания детей в муниципальных образовател</w:t>
      </w:r>
      <w:r w:rsidRPr="00C731B0">
        <w:rPr>
          <w:rFonts w:ascii="Times New Roman" w:eastAsia="Times New Roman" w:hAnsi="Times New Roman" w:cs="Times New Roman"/>
          <w:sz w:val="28"/>
        </w:rPr>
        <w:t>ь</w:t>
      </w:r>
      <w:r w:rsidRPr="00C731B0">
        <w:rPr>
          <w:rFonts w:ascii="Times New Roman" w:eastAsia="Times New Roman" w:hAnsi="Times New Roman" w:cs="Times New Roman"/>
          <w:sz w:val="28"/>
        </w:rPr>
        <w:t>ных организациях, а также осуществление в пределах своих полномочий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  <w:proofErr w:type="gramEnd"/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дошкольными и общеобразовательными организациями приняты согла</w:t>
      </w:r>
      <w:r w:rsidRPr="004341AD">
        <w:rPr>
          <w:rFonts w:ascii="Times New Roman" w:eastAsia="Times New Roman" w:hAnsi="Times New Roman" w:cs="Times New Roman"/>
          <w:sz w:val="28"/>
        </w:rPr>
        <w:t>с</w:t>
      </w:r>
      <w:r w:rsidRPr="004341AD">
        <w:rPr>
          <w:rFonts w:ascii="Times New Roman" w:eastAsia="Times New Roman" w:hAnsi="Times New Roman" w:cs="Times New Roman"/>
          <w:sz w:val="28"/>
        </w:rPr>
        <w:t>но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б</w:t>
      </w:r>
      <w:r w:rsidRPr="004341AD">
        <w:rPr>
          <w:rFonts w:ascii="Times New Roman" w:eastAsia="Times New Roman" w:hAnsi="Times New Roman" w:cs="Times New Roman"/>
          <w:sz w:val="28"/>
        </w:rPr>
        <w:t>разовательными учреждениями для сельских поселений составляет 118 уч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щихся на 1000 человек населения, с учетом 100%-го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до</w:t>
      </w:r>
      <w:r w:rsidRPr="004341AD">
        <w:rPr>
          <w:rFonts w:ascii="Times New Roman" w:eastAsia="Times New Roman" w:hAnsi="Times New Roman" w:cs="Times New Roman"/>
          <w:sz w:val="28"/>
        </w:rPr>
        <w:t>шк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льными образовательными учреждениями составляет 52 места на 1000 чел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век, при охвате детей в возрасте от 1,5 до 7 лет.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согласно таблице 4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и максимально допустимого уровня территориальной доступности орг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низаций дополнительного образования принят согласно таблице 4 РНГП А</w:t>
      </w:r>
      <w:r w:rsidRPr="004341AD">
        <w:rPr>
          <w:rFonts w:ascii="Times New Roman" w:eastAsia="Times New Roman" w:hAnsi="Times New Roman" w:cs="Times New Roman"/>
          <w:sz w:val="28"/>
        </w:rPr>
        <w:t>л</w:t>
      </w:r>
      <w:r w:rsidRPr="004341AD">
        <w:rPr>
          <w:rFonts w:ascii="Times New Roman" w:eastAsia="Times New Roman" w:hAnsi="Times New Roman" w:cs="Times New Roman"/>
          <w:sz w:val="28"/>
        </w:rPr>
        <w:t>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ности организациями дополнительного образования составляет не менее 12% обучающихся 1-8-х классов общеобразовательных организаций.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здравоохранения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>. 3 ст. 14 Градостроительного кодекса РФ объекты здравоохранения являются объектами регионального значения.</w:t>
      </w:r>
      <w:r w:rsidRPr="00886E02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муниципального района относится создание условий для оказания медици</w:t>
      </w:r>
      <w:r w:rsidRPr="00886E02">
        <w:rPr>
          <w:rFonts w:ascii="Times New Roman" w:eastAsia="Times New Roman" w:hAnsi="Times New Roman" w:cs="Times New Roman"/>
          <w:sz w:val="28"/>
        </w:rPr>
        <w:t>н</w:t>
      </w:r>
      <w:r w:rsidRPr="00886E02">
        <w:rPr>
          <w:rFonts w:ascii="Times New Roman" w:eastAsia="Times New Roman" w:hAnsi="Times New Roman" w:cs="Times New Roman"/>
          <w:sz w:val="28"/>
        </w:rPr>
        <w:t>ской помощи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</w:t>
      </w:r>
      <w:r w:rsidRPr="00886E02">
        <w:rPr>
          <w:rFonts w:ascii="Times New Roman" w:eastAsia="Times New Roman" w:hAnsi="Times New Roman" w:cs="Times New Roman"/>
          <w:sz w:val="28"/>
        </w:rPr>
        <w:t>ю</w:t>
      </w:r>
      <w:r w:rsidRPr="00886E02">
        <w:rPr>
          <w:rFonts w:ascii="Times New Roman" w:eastAsia="Times New Roman" w:hAnsi="Times New Roman" w:cs="Times New Roman"/>
          <w:sz w:val="28"/>
        </w:rPr>
        <w:t>чением территорий поселений, включенных в утвержденный Правительством Россий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</w:t>
      </w:r>
      <w:r w:rsidRPr="00886E02">
        <w:rPr>
          <w:rFonts w:ascii="Times New Roman" w:eastAsia="Times New Roman" w:hAnsi="Times New Roman" w:cs="Times New Roman"/>
          <w:sz w:val="28"/>
        </w:rPr>
        <w:t>и</w:t>
      </w:r>
      <w:r w:rsidRPr="00886E02">
        <w:rPr>
          <w:rFonts w:ascii="Times New Roman" w:eastAsia="Times New Roman" w:hAnsi="Times New Roman" w:cs="Times New Roman"/>
          <w:sz w:val="28"/>
        </w:rPr>
        <w:t>ваетс</w:t>
      </w:r>
      <w:r>
        <w:rPr>
          <w:rFonts w:ascii="Times New Roman" w:eastAsia="Times New Roman" w:hAnsi="Times New Roman" w:cs="Times New Roman"/>
          <w:sz w:val="28"/>
        </w:rPr>
        <w:t>я медицинской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</w:t>
      </w:r>
      <w:r w:rsidRPr="00886E02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ных федеральному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</w:t>
      </w:r>
      <w:proofErr w:type="gramEnd"/>
      <w:r w:rsidRPr="00886E02">
        <w:rPr>
          <w:rFonts w:ascii="Times New Roman" w:eastAsia="Times New Roman" w:hAnsi="Times New Roman" w:cs="Times New Roman"/>
          <w:sz w:val="28"/>
        </w:rPr>
        <w:t xml:space="preserve"> террито</w:t>
      </w:r>
      <w:r>
        <w:rPr>
          <w:rFonts w:ascii="Times New Roman" w:eastAsia="Times New Roman" w:hAnsi="Times New Roman" w:cs="Times New Roman"/>
          <w:sz w:val="28"/>
        </w:rPr>
        <w:t>рий) в соответствии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бесплатного оказания гражданам медицинской помощи.</w:t>
      </w: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нормативах градостроительного проектирования сельского посел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максимально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</w:t>
      </w:r>
      <w:r w:rsidRPr="00886E02">
        <w:rPr>
          <w:rFonts w:ascii="Times New Roman" w:eastAsia="Times New Roman" w:hAnsi="Times New Roman" w:cs="Times New Roman"/>
          <w:sz w:val="28"/>
        </w:rPr>
        <w:t>а</w:t>
      </w:r>
      <w:r w:rsidRPr="00886E02">
        <w:rPr>
          <w:rFonts w:ascii="Times New Roman" w:eastAsia="Times New Roman" w:hAnsi="Times New Roman" w:cs="Times New Roman"/>
          <w:sz w:val="28"/>
        </w:rPr>
        <w:t>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тельного проектирования </w:t>
      </w:r>
      <w:r w:rsidR="0033735B">
        <w:rPr>
          <w:rFonts w:ascii="Times New Roman" w:eastAsia="Times New Roman" w:hAnsi="Times New Roman" w:cs="Times New Roman"/>
          <w:sz w:val="28"/>
        </w:rPr>
        <w:t>Топчихинского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214008" w:rsidRPr="004514BD" w:rsidRDefault="00214008" w:rsidP="0021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lastRenderedPageBreak/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</w:t>
      </w:r>
      <w:r w:rsidRPr="00F740DA">
        <w:rPr>
          <w:rFonts w:ascii="Times New Roman" w:hAnsi="Times New Roman" w:cs="Times New Roman"/>
          <w:sz w:val="28"/>
        </w:rPr>
        <w:t>ь</w:t>
      </w:r>
      <w:r w:rsidRPr="00F740DA">
        <w:rPr>
          <w:rFonts w:ascii="Times New Roman" w:hAnsi="Times New Roman" w:cs="Times New Roman"/>
          <w:sz w:val="28"/>
        </w:rPr>
        <w:t>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доступности организаций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Расчет минимальной обеспеченности населения объектами лечебно-профилактических медицинских организации оказывающих медицинскую помощь в стационарных условиях на территории Топчихинского района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водился по формулам согласно Приказу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ответствии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оказывающих медицинскую помощь в стационарных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следующим образо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>м:</w:t>
      </w:r>
    </w:p>
    <w:p w:rsidR="004E42BA" w:rsidRDefault="004E42BA" w:rsidP="004E4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– число койко-дней на 1 000 жителей (произведение уровня го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питализации на 1 000 жителей на средние сроки лечения 1-го больного в 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ционаре – 99,51)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для Топчихинского района составил 12,67 койко-дней на 1000 жителей;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 – среднегодовая занятость койки -155,16 (число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койко</w:t>
      </w:r>
      <w:proofErr w:type="spellEnd"/>
      <w:r>
        <w:rPr>
          <w:rFonts w:ascii="Times New Roman" w:hAnsi="Times New Roman" w:cs="Times New Roman"/>
          <w:sz w:val="28"/>
        </w:rPr>
        <w:t xml:space="preserve"> - дней</w:t>
      </w:r>
      <w:proofErr w:type="gramEnd"/>
      <w:r>
        <w:rPr>
          <w:rFonts w:ascii="Times New Roman" w:hAnsi="Times New Roman" w:cs="Times New Roman"/>
          <w:sz w:val="28"/>
        </w:rPr>
        <w:t xml:space="preserve"> /число коек 13344/86).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B8234C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B8234C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8"/>
        </w:rPr>
        <w:t>объем оказания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поликлинических учреждениях района соста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ляет 89 463 посещений в год. При среднегодовом количестве смен равном 247, показатель посещаемости в смену на все население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равен:</w:t>
      </w:r>
    </w:p>
    <w:p w:rsidR="004E42BA" w:rsidRPr="00365B19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Pr="00365B19">
        <w:rPr>
          <w:rFonts w:ascii="Times New Roman" w:hAnsi="Times New Roman" w:cs="Times New Roman"/>
          <w:sz w:val="28"/>
        </w:rPr>
        <w:t>463/</w:t>
      </w:r>
      <w:r>
        <w:rPr>
          <w:rFonts w:ascii="Times New Roman" w:hAnsi="Times New Roman" w:cs="Times New Roman"/>
          <w:sz w:val="28"/>
        </w:rPr>
        <w:t>247=362,19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362,19*1000/16163=22,4 (численность населения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 xml:space="preserve">) Обеспеченность амбулаторными учреждениями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в амбулаториях составляет 2447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:rsidR="004E42BA" w:rsidRDefault="004E42BA" w:rsidP="004E42BA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поликлинических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120,8*1000/ 5 109 (численность населения Топчихинского района младше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23,64.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стомат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логических учреждениях района составляет 5 271 посещение в год. При среднегодовом количестве смен равном 247 показатель посещаемости в см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21,34*1000/16163 (численность населения Топчихинского района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1,32.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оказывающих медицинскую помощь в амбулаторных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Топчихинского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(кабинет детского стоматолога) района составляет 179 посещение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 посещаемости в смену на все население Топчихинского района равен:</w:t>
      </w:r>
    </w:p>
    <w:p w:rsidR="004E42BA" w:rsidRDefault="004E42BA" w:rsidP="004E42BA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11,3*1000 / 5109 (численность населения Топчихинского района 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2,2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населения для оказания помощи в неотложной форме, обеспеченность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</w:rPr>
        <w:t>организациями, оказывающими медицинскую помощь в экстренной форме вне пределов медицинской организации приняты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lastRenderedPageBreak/>
        <w:t>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 537.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поселения относится обеспечение условий для 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на территории поселения физической культуры, школьного спорта и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спорта, организация проведения официальных физкультурно-оздоровительных и спортивных мероприятий поселения.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В соответствии с Приказом </w:t>
      </w:r>
      <w:proofErr w:type="spellStart"/>
      <w:r w:rsidRPr="00C731B0">
        <w:rPr>
          <w:rFonts w:ascii="Times New Roman" w:hAnsi="Times New Roman" w:cs="Times New Roman"/>
          <w:sz w:val="28"/>
        </w:rPr>
        <w:t>Минспорта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России от 14.04.2020 №303 спортивные объекты, рекомендованные для размещения на территории нас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ленного пункта с численностью населения: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 до 500 человек – игровые спортивные площадки и (или) уличные тренажеры, турники, приспособленные площадки, не требующие капитальных вложений;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Показатели обеспеченности объектами физической культуры и масс</w:t>
      </w:r>
      <w:r w:rsidRPr="004514BD">
        <w:rPr>
          <w:rFonts w:ascii="Times New Roman" w:hAnsi="Times New Roman" w:cs="Times New Roman"/>
          <w:sz w:val="28"/>
        </w:rPr>
        <w:t>о</w:t>
      </w:r>
      <w:r w:rsidRPr="004514BD">
        <w:rPr>
          <w:rFonts w:ascii="Times New Roman" w:hAnsi="Times New Roman" w:cs="Times New Roman"/>
          <w:sz w:val="28"/>
        </w:rPr>
        <w:t xml:space="preserve">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Методических рекомендаций о применении нормативов и норм при опред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лении потребности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5"/>
      </w:r>
    </w:p>
    <w:p w:rsidR="005C3235" w:rsidRPr="004514BD" w:rsidRDefault="005C3235" w:rsidP="005C323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 w:rsidRPr="004514BD">
        <w:rPr>
          <w:rFonts w:ascii="Times New Roman" w:hAnsi="Times New Roman" w:cs="Times New Roman"/>
          <w:sz w:val="28"/>
        </w:rPr>
        <w:t>ь</w:t>
      </w:r>
      <w:r w:rsidRPr="004514BD">
        <w:rPr>
          <w:rFonts w:ascii="Times New Roman" w:hAnsi="Times New Roman" w:cs="Times New Roman"/>
          <w:sz w:val="28"/>
        </w:rPr>
        <w:t>ной доступности организаций физической культуры и массового спорта пр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няты в соответствии с Приложением 4 Методических рекомендаций по по</w:t>
      </w:r>
      <w:r w:rsidRPr="004514BD">
        <w:rPr>
          <w:rFonts w:ascii="Times New Roman" w:hAnsi="Times New Roman" w:cs="Times New Roman"/>
          <w:sz w:val="28"/>
        </w:rPr>
        <w:t>д</w:t>
      </w:r>
      <w:r w:rsidRPr="004514BD">
        <w:rPr>
          <w:rFonts w:ascii="Times New Roman" w:hAnsi="Times New Roman" w:cs="Times New Roman"/>
          <w:sz w:val="28"/>
        </w:rPr>
        <w:t>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энергетики (</w:t>
      </w:r>
      <w:proofErr w:type="spellStart"/>
      <w:r w:rsidRPr="00C731B0">
        <w:rPr>
          <w:rFonts w:ascii="Times New Roman" w:hAnsi="Times New Roman" w:cs="Times New Roman"/>
          <w:i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i/>
          <w:sz w:val="28"/>
        </w:rPr>
        <w:t>- и газоснабжения поселений)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 xml:space="preserve">ния являются </w:t>
      </w:r>
      <w:proofErr w:type="spellStart"/>
      <w:r w:rsidRPr="00C731B0">
        <w:rPr>
          <w:rFonts w:ascii="Times New Roman" w:hAnsi="Times New Roman" w:cs="Times New Roman"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sz w:val="28"/>
        </w:rPr>
        <w:t>-, газоснабжение населения, водоотведение.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</w:t>
      </w:r>
      <w:r w:rsidRPr="004341AD">
        <w:rPr>
          <w:rFonts w:ascii="Times New Roman" w:hAnsi="Times New Roman" w:cs="Times New Roman"/>
          <w:sz w:val="28"/>
        </w:rPr>
        <w:t>о</w:t>
      </w:r>
      <w:r w:rsidRPr="004341AD">
        <w:rPr>
          <w:rFonts w:ascii="Times New Roman" w:hAnsi="Times New Roman" w:cs="Times New Roman"/>
          <w:sz w:val="28"/>
        </w:rPr>
        <w:t>сти и максимально допустимого уровня территориальной доступности объе</w:t>
      </w:r>
      <w:r w:rsidRPr="004341AD">
        <w:rPr>
          <w:rFonts w:ascii="Times New Roman" w:hAnsi="Times New Roman" w:cs="Times New Roman"/>
          <w:sz w:val="28"/>
        </w:rPr>
        <w:t>к</w:t>
      </w:r>
      <w:r w:rsidRPr="004341AD">
        <w:rPr>
          <w:rFonts w:ascii="Times New Roman" w:hAnsi="Times New Roman" w:cs="Times New Roman"/>
          <w:sz w:val="28"/>
        </w:rPr>
        <w:t>тами электроснабжения (удельное (на 1 чел.) электропотребление и испол</w:t>
      </w:r>
      <w:r w:rsidRPr="004341AD">
        <w:rPr>
          <w:rFonts w:ascii="Times New Roman" w:hAnsi="Times New Roman" w:cs="Times New Roman"/>
          <w:sz w:val="28"/>
        </w:rPr>
        <w:t>ь</w:t>
      </w:r>
      <w:r w:rsidRPr="004341AD">
        <w:rPr>
          <w:rFonts w:ascii="Times New Roman" w:hAnsi="Times New Roman" w:cs="Times New Roman"/>
          <w:sz w:val="28"/>
        </w:rPr>
        <w:t>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lastRenderedPageBreak/>
        <w:t>Укрупненные показатели потребления газа при теплоте сгорания газа 34 МДж/</w:t>
      </w:r>
      <w:proofErr w:type="gramStart"/>
      <w:r w:rsidRPr="00C731B0">
        <w:rPr>
          <w:rFonts w:ascii="Times New Roman" w:hAnsi="Times New Roman" w:cs="Times New Roman"/>
          <w:sz w:val="28"/>
        </w:rPr>
        <w:t>м</w:t>
      </w:r>
      <w:proofErr w:type="gramEnd"/>
      <w:r w:rsidRPr="00C731B0">
        <w:rPr>
          <w:rFonts w:ascii="Times New Roman" w:hAnsi="Times New Roman" w:cs="Times New Roman"/>
          <w:sz w:val="28"/>
        </w:rPr>
        <w:t xml:space="preserve"> (8000 ккал/м) приняты согласно пункту 3.12 СП 42-101-2003 «О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щие положения по проектированию и строительству газораспределительных систем из металлических и полиэтиленовых труб».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пунктов и промежуточных складов баллонов приняты согласно пунктам 12.28 - 12.30 СП 42.13330.2016 «Градостроительство, планировка и застройка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тепло- и водоснабжение населения, водоотведение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тепло- и водоснабжение населения, водоотведение.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«Тепловая защита зданий».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</w:t>
      </w:r>
      <w:r w:rsidRPr="00C731B0">
        <w:rPr>
          <w:rFonts w:ascii="Times New Roman" w:hAnsi="Times New Roman" w:cs="Times New Roman"/>
          <w:sz w:val="28"/>
        </w:rPr>
        <w:t>я</w:t>
      </w:r>
      <w:r w:rsidRPr="00C731B0">
        <w:rPr>
          <w:rFonts w:ascii="Times New Roman" w:hAnsi="Times New Roman" w:cs="Times New Roman"/>
          <w:sz w:val="28"/>
        </w:rPr>
        <w:t>то равным удельному среднесуточному водопотреблению.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«Градостроительство, планировка и застройка городских и сельских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ний».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благоустройства и озеленения территории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стного значения поселения относится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ния.</w:t>
      </w:r>
      <w:proofErr w:type="gramEnd"/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Обеспеченность населения специализированными объектами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принята в соответствии с Приложением №4 Приказа Минэкономра</w:t>
      </w:r>
      <w:r w:rsidRPr="00C731B0">
        <w:rPr>
          <w:rFonts w:ascii="Times New Roman" w:hAnsi="Times New Roman" w:cs="Times New Roman"/>
          <w:sz w:val="28"/>
        </w:rPr>
        <w:t>з</w:t>
      </w:r>
      <w:r w:rsidRPr="00C731B0">
        <w:rPr>
          <w:rFonts w:ascii="Times New Roman" w:hAnsi="Times New Roman" w:cs="Times New Roman"/>
          <w:sz w:val="28"/>
        </w:rPr>
        <w:t>вития России от 15.02.2021 № 71.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культуры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>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организации досуга и обеспечения жителей поселения услугами организаций культуры.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подготовке нормативов градостроительного проектирования рекоменд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ванной областью нормирования для сельского поселения являются организ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обеспеченности учреждениями культуры и искусства, а также расчетные показатели максимально допустимого уровня их территор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7 РНГП Алтайского края, а также в соответствии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сельского поселения относится создание условий для массового отдыха жителей поселения и организация обустройства мест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Показатели обеспеченности населения объектами в местах массового отдыха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Места захоронения, организация ритуальных услуг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</w:t>
      </w:r>
      <w:r w:rsidRPr="006C20D3">
        <w:rPr>
          <w:rFonts w:ascii="Times New Roman" w:hAnsi="Times New Roman" w:cs="Times New Roman"/>
          <w:sz w:val="28"/>
        </w:rPr>
        <w:t>е</w:t>
      </w:r>
      <w:r w:rsidRPr="006C20D3">
        <w:rPr>
          <w:rFonts w:ascii="Times New Roman" w:hAnsi="Times New Roman" w:cs="Times New Roman"/>
          <w:sz w:val="28"/>
        </w:rPr>
        <w:t>нию</w:t>
      </w:r>
      <w:proofErr w:type="gramStart"/>
      <w:r w:rsidRPr="006C20D3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6C20D3">
        <w:rPr>
          <w:rFonts w:ascii="Times New Roman" w:hAnsi="Times New Roman" w:cs="Times New Roman"/>
          <w:sz w:val="28"/>
        </w:rPr>
        <w:t xml:space="preserve">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 xml:space="preserve">ровка и застройка городских и сельских поселений. Актуализированная редакция </w:t>
      </w:r>
      <w:proofErr w:type="spellStart"/>
      <w:r w:rsidRPr="006C20D3">
        <w:rPr>
          <w:rFonts w:ascii="Times New Roman" w:hAnsi="Times New Roman" w:cs="Times New Roman"/>
          <w:sz w:val="28"/>
        </w:rPr>
        <w:t>СНиП</w:t>
      </w:r>
      <w:proofErr w:type="spellEnd"/>
      <w:r w:rsidRPr="006C20D3">
        <w:rPr>
          <w:rFonts w:ascii="Times New Roman" w:hAnsi="Times New Roman" w:cs="Times New Roman"/>
          <w:sz w:val="28"/>
        </w:rPr>
        <w:t xml:space="preserve"> 2.07.01-89*.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связи, общественного питания, торговли и бытового обсл</w:t>
      </w:r>
      <w:r w:rsidRPr="00C731B0">
        <w:rPr>
          <w:rFonts w:ascii="Times New Roman" w:hAnsi="Times New Roman" w:cs="Times New Roman"/>
          <w:i/>
          <w:sz w:val="28"/>
        </w:rPr>
        <w:t>у</w:t>
      </w:r>
      <w:r w:rsidRPr="00C731B0">
        <w:rPr>
          <w:rFonts w:ascii="Times New Roman" w:hAnsi="Times New Roman" w:cs="Times New Roman"/>
          <w:i/>
          <w:sz w:val="28"/>
        </w:rPr>
        <w:t>живания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10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 xml:space="preserve">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Градостроительство.  Планировка и застройка городских и сельских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D30B98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D30B9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30B98">
        <w:rPr>
          <w:rFonts w:ascii="Times New Roman" w:hAnsi="Times New Roman" w:cs="Times New Roman"/>
          <w:sz w:val="28"/>
          <w:szCs w:val="28"/>
        </w:rPr>
        <w:t xml:space="preserve">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F5" w:rsidRDefault="00DF5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F56F5" w:rsidRDefault="00DF56F5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5755DB" w:rsidRPr="005755DB" w:rsidRDefault="005755DB" w:rsidP="005755D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НОРМ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ТИВОВ</w:t>
      </w:r>
      <w:bookmarkEnd w:id="13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5755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Настоящий документ направлен на обеспечение градостроительными средствами безопасности и устойчивости развития сельских поселений, о</w:t>
      </w:r>
      <w:r w:rsidRPr="005755DB">
        <w:rPr>
          <w:rFonts w:ascii="Times New Roman" w:hAnsi="Times New Roman" w:cs="Times New Roman"/>
          <w:sz w:val="28"/>
          <w:szCs w:val="28"/>
        </w:rPr>
        <w:t>х</w:t>
      </w:r>
      <w:r w:rsidRPr="005755DB">
        <w:rPr>
          <w:rFonts w:ascii="Times New Roman" w:hAnsi="Times New Roman" w:cs="Times New Roman"/>
          <w:sz w:val="28"/>
          <w:szCs w:val="28"/>
        </w:rPr>
        <w:t>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воздействий природного и техноге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ного характера, а также на создание условий для реализации определенных законодательством Российской Федерации социальных гарантий граждан, включая </w:t>
      </w:r>
      <w:proofErr w:type="spellStart"/>
      <w:r w:rsidRPr="005755DB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группы населения, в части обеспечения объектами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социального и культурно-бытового обслуживания, инженерной и транспор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ной инфраструктуры и благоустройства.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807199">
        <w:rPr>
          <w:rFonts w:ascii="Times New Roman" w:hAnsi="Times New Roman" w:cs="Times New Roman"/>
          <w:sz w:val="28"/>
          <w:szCs w:val="28"/>
        </w:rPr>
        <w:t>П</w:t>
      </w:r>
      <w:r w:rsidR="00D76D85">
        <w:rPr>
          <w:rFonts w:ascii="Times New Roman" w:hAnsi="Times New Roman" w:cs="Times New Roman"/>
          <w:sz w:val="28"/>
          <w:szCs w:val="28"/>
        </w:rPr>
        <w:t>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нормативами, не могут быть ниже предельных значений расчетных показателей минимально допустимого уровня обеспеченности объектами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вета для населения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 xml:space="preserve">ми нормативами градостроительного проектирования Алтайского края и нормативами градостроительного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ной доступности объектов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у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тановленные нормативами, не могут превышать предельные значения ра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 xml:space="preserve">тупности объектов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807199">
        <w:rPr>
          <w:rFonts w:ascii="Times New Roman" w:hAnsi="Times New Roman" w:cs="Times New Roman"/>
          <w:sz w:val="28"/>
          <w:szCs w:val="28"/>
        </w:rPr>
        <w:t>П</w:t>
      </w:r>
      <w:r w:rsidR="00D76D85">
        <w:rPr>
          <w:rFonts w:ascii="Times New Roman" w:hAnsi="Times New Roman" w:cs="Times New Roman"/>
          <w:sz w:val="28"/>
          <w:szCs w:val="28"/>
        </w:rPr>
        <w:t>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Региональным нормативами градостроительного проектирования Алтайского края и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нормативах, применяются при подготовке генерального плана поселения, а также при внесении в него изменений.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нормативах, применяются при подготовке проектов Правил землепользов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ния и застройки, а также при внесении изменений в них, для определения расчетных показателей в границах территориальной зоны, в которой пред</w:t>
      </w:r>
      <w:r w:rsidRPr="005755DB">
        <w:rPr>
          <w:rFonts w:ascii="Times New Roman" w:hAnsi="Times New Roman" w:cs="Times New Roman"/>
          <w:sz w:val="28"/>
          <w:szCs w:val="28"/>
        </w:rPr>
        <w:t>у</w:t>
      </w:r>
      <w:r w:rsidRPr="005755DB">
        <w:rPr>
          <w:rFonts w:ascii="Times New Roman" w:hAnsi="Times New Roman" w:cs="Times New Roman"/>
          <w:sz w:val="28"/>
          <w:szCs w:val="28"/>
        </w:rPr>
        <w:t>сматривается комплексное развитие территории.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>шения качества жизни населения.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</w:t>
      </w:r>
      <w:proofErr w:type="spellStart"/>
      <w:r w:rsidR="00807199">
        <w:rPr>
          <w:rFonts w:ascii="Times New Roman" w:hAnsi="Times New Roman" w:cs="Times New Roman"/>
          <w:sz w:val="28"/>
          <w:szCs w:val="28"/>
        </w:rPr>
        <w:t>П</w:t>
      </w:r>
      <w:r w:rsidR="00D76D85">
        <w:rPr>
          <w:rFonts w:ascii="Times New Roman" w:hAnsi="Times New Roman" w:cs="Times New Roman"/>
          <w:sz w:val="28"/>
          <w:szCs w:val="28"/>
        </w:rPr>
        <w:t>орфёновского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законодательства о градостроительной деятельн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r w:rsidR="00D76D85">
        <w:rPr>
          <w:rFonts w:ascii="Times New Roman" w:hAnsi="Times New Roman" w:cs="Times New Roman"/>
          <w:sz w:val="28"/>
          <w:szCs w:val="28"/>
        </w:rPr>
        <w:t>Парфёновского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следует учитывать расчетные показатели мин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мально допустимых площадей территорий, необходимых для размещения объектов местного значения, а также расчетные показатели минимально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пустимого уровня обеспеченности объектами, не относящимися к объектам местного значения, и расчетные показатели минимально допустимых площ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дей территорий для размещения соответствующих объектов.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ровки различных объектов следует оценивать обеспеченность такой террит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рии объектами соответствующего вида, которые расположены (или могут быть расположены) не только в границах такой территории, но также и вне ее границ в пределах максимальной территориальной доступности,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ной для соответствующих объектов.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</w:t>
      </w:r>
      <w:r w:rsidRPr="005755DB">
        <w:rPr>
          <w:rFonts w:ascii="Times New Roman" w:hAnsi="Times New Roman" w:cs="Times New Roman"/>
          <w:sz w:val="28"/>
          <w:szCs w:val="28"/>
        </w:rPr>
        <w:t>л</w:t>
      </w:r>
      <w:r w:rsidRPr="005755DB">
        <w:rPr>
          <w:rFonts w:ascii="Times New Roman" w:hAnsi="Times New Roman" w:cs="Times New Roman"/>
          <w:sz w:val="28"/>
          <w:szCs w:val="28"/>
        </w:rPr>
        <w:t>ка в нормативах, следует руководствоваться нормами, вводимыми взамен отмененных.</w:t>
      </w:r>
    </w:p>
    <w:p w:rsidR="005755DB" w:rsidRPr="005755DB" w:rsidRDefault="005755DB" w:rsidP="005755DB"/>
    <w:p w:rsidR="00DF56F5" w:rsidRDefault="00DF56F5" w:rsidP="00DF56F5"/>
    <w:p w:rsidR="00DF56F5" w:rsidRDefault="00DF56F5" w:rsidP="00DF56F5">
      <w:p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1C2366" w:rsidRDefault="001C2366" w:rsidP="00DF56F5"/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/>
    <w:p w:rsidR="001C2366" w:rsidRPr="001C20E2" w:rsidRDefault="001C2366" w:rsidP="00DF56F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4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4"/>
    </w:p>
    <w:p w:rsidR="001C2366" w:rsidRDefault="001C2366" w:rsidP="001C2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1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B4906">
        <w:rPr>
          <w:rFonts w:ascii="Times New Roman" w:hAnsi="Times New Roman" w:cs="Times New Roman"/>
          <w:sz w:val="28"/>
        </w:rPr>
        <w:t>ПЕРЕЧЕНЬ ТЕРМИНОВ, ОПРЕДЕЛЕНИЙ И СОКРАЩЕНИЙ, И</w:t>
      </w:r>
      <w:r w:rsidRPr="005B4906">
        <w:rPr>
          <w:rFonts w:ascii="Times New Roman" w:hAnsi="Times New Roman" w:cs="Times New Roman"/>
          <w:sz w:val="28"/>
        </w:rPr>
        <w:t>С</w:t>
      </w:r>
      <w:r w:rsidRPr="005B4906">
        <w:rPr>
          <w:rFonts w:ascii="Times New Roman" w:hAnsi="Times New Roman" w:cs="Times New Roman"/>
          <w:sz w:val="28"/>
        </w:rPr>
        <w:t>ПОЛЬЗУЕМЫХ В НОРМАТИВАХ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proofErr w:type="spellStart"/>
      <w:r w:rsidRPr="00207D29">
        <w:rPr>
          <w:i/>
          <w:sz w:val="28"/>
        </w:rPr>
        <w:t>Велопарковка</w:t>
      </w:r>
      <w:proofErr w:type="spellEnd"/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:rsidR="00252C89" w:rsidRPr="00207D29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spellStart"/>
      <w:r w:rsidRPr="00207D29">
        <w:rPr>
          <w:i/>
          <w:sz w:val="28"/>
        </w:rPr>
        <w:t>Велопешеходная</w:t>
      </w:r>
      <w:proofErr w:type="spellEnd"/>
      <w:r w:rsidRPr="00207D29">
        <w:rPr>
          <w:i/>
          <w:sz w:val="28"/>
        </w:rPr>
        <w:t xml:space="preserve">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>Велосипедная дорожка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отдельная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</w:t>
      </w:r>
      <w:r w:rsidRPr="00207D29">
        <w:rPr>
          <w:sz w:val="28"/>
        </w:rPr>
        <w:t>ю</w:t>
      </w:r>
      <w:r w:rsidRPr="00207D29">
        <w:rPr>
          <w:sz w:val="28"/>
        </w:rPr>
        <w:t>щими техническими средствами организации дорожного движения.</w:t>
      </w:r>
      <w:r w:rsidRPr="00207D29">
        <w:rPr>
          <w:i/>
          <w:sz w:val="28"/>
        </w:rPr>
        <w:t xml:space="preserve"> 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>Велосипедная стоянка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207D29">
        <w:rPr>
          <w:sz w:val="28"/>
        </w:rPr>
        <w:t>.»</w:t>
      </w:r>
      <w:proofErr w:type="gramEnd"/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автомобильные дороги, предназначенные для движения транспортных средств неограниченного кр</w:t>
      </w:r>
      <w:r w:rsidRPr="005B4906">
        <w:rPr>
          <w:sz w:val="28"/>
        </w:rPr>
        <w:t>у</w:t>
      </w:r>
      <w:r w:rsidRPr="005B4906">
        <w:rPr>
          <w:sz w:val="28"/>
        </w:rPr>
        <w:t>га лиц.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мероприятий, взаимоувязанных по задачам, срокам осуществления, исполн</w:t>
      </w:r>
      <w:r w:rsidRPr="005B4906">
        <w:rPr>
          <w:sz w:val="28"/>
        </w:rPr>
        <w:t>и</w:t>
      </w:r>
      <w:r w:rsidRPr="005B4906">
        <w:rPr>
          <w:sz w:val="28"/>
        </w:rPr>
        <w:t>телям и ресурсам, а также инструментов государственной политики, обесп</w:t>
      </w:r>
      <w:r w:rsidRPr="005B4906">
        <w:rPr>
          <w:sz w:val="28"/>
        </w:rPr>
        <w:t>е</w:t>
      </w:r>
      <w:r w:rsidRPr="005B4906">
        <w:rPr>
          <w:sz w:val="28"/>
        </w:rPr>
        <w:t>чивающих наиболее эффективное достижение целей и решение задач соц</w:t>
      </w:r>
      <w:r w:rsidRPr="005B4906">
        <w:rPr>
          <w:sz w:val="28"/>
        </w:rPr>
        <w:t>и</w:t>
      </w:r>
      <w:r w:rsidRPr="005B4906">
        <w:rPr>
          <w:sz w:val="28"/>
        </w:rPr>
        <w:t>ально-экономического развития субъекта Российской Федерации.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городское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значения, муниципальный округ.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Населенный пункт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</w:t>
      </w:r>
      <w:r w:rsidRPr="005B4906">
        <w:rPr>
          <w:sz w:val="28"/>
        </w:rPr>
        <w:t>и</w:t>
      </w:r>
      <w:r w:rsidRPr="005B4906">
        <w:rPr>
          <w:sz w:val="28"/>
        </w:rPr>
        <w:t xml:space="preserve">стрированная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ных образований (ОКТМО) ОК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</w:t>
      </w:r>
      <w:r w:rsidRPr="005B4906">
        <w:rPr>
          <w:sz w:val="28"/>
        </w:rPr>
        <w:t>а</w:t>
      </w:r>
      <w:r w:rsidRPr="005B4906">
        <w:rPr>
          <w:sz w:val="28"/>
        </w:rPr>
        <w:t>ние в НПА, устанавливающем границы данного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ния, имеющая необходимые для обеспечения жизнедеятельности граждан жилые и иные здания и сооружения, собственное наименование.</w:t>
      </w:r>
      <w:proofErr w:type="gramEnd"/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</w:t>
      </w:r>
      <w:r w:rsidRPr="005B4906">
        <w:rPr>
          <w:sz w:val="28"/>
        </w:rPr>
        <w:t>о</w:t>
      </w:r>
      <w:r w:rsidRPr="005B4906">
        <w:rPr>
          <w:sz w:val="28"/>
        </w:rPr>
        <w:t>рядке и располагает в своих границах соответствующие органы или службы органов государственной власти субъекта Российской Федерации или О</w:t>
      </w:r>
      <w:r w:rsidRPr="005B4906">
        <w:rPr>
          <w:sz w:val="28"/>
        </w:rPr>
        <w:t>М</w:t>
      </w:r>
      <w:r w:rsidRPr="005B4906">
        <w:rPr>
          <w:sz w:val="28"/>
        </w:rPr>
        <w:lastRenderedPageBreak/>
        <w:t>СУ, а также предприятия, учреждения и организации.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</w:t>
      </w:r>
      <w:r w:rsidRPr="005B4906">
        <w:rPr>
          <w:sz w:val="28"/>
        </w:rPr>
        <w:t>а</w:t>
      </w:r>
      <w:r w:rsidRPr="005B4906">
        <w:rPr>
          <w:sz w:val="28"/>
        </w:rPr>
        <w:t>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</w:t>
      </w:r>
      <w:r w:rsidRPr="005B4906">
        <w:rPr>
          <w:sz w:val="28"/>
        </w:rPr>
        <w:t>т</w:t>
      </w:r>
      <w:r w:rsidRPr="005B4906">
        <w:rPr>
          <w:sz w:val="28"/>
        </w:rPr>
        <w:t>ся сельскими.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B4906">
        <w:rPr>
          <w:sz w:val="28"/>
        </w:rPr>
        <w:t>о</w:t>
      </w:r>
      <w:r w:rsidRPr="005B4906">
        <w:rPr>
          <w:sz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</w:t>
      </w:r>
      <w:r w:rsidRPr="005B4906">
        <w:rPr>
          <w:sz w:val="28"/>
        </w:rPr>
        <w:t>а</w:t>
      </w:r>
      <w:r w:rsidRPr="005B4906">
        <w:rPr>
          <w:sz w:val="28"/>
        </w:rPr>
        <w:t>жиров.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Объект капитального строительства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здание, строение, сооружение, объекты, строительство которых не завершено (далее - объекты незаверше</w:t>
      </w:r>
      <w:r w:rsidRPr="005B4906">
        <w:rPr>
          <w:sz w:val="28"/>
        </w:rPr>
        <w:t>н</w:t>
      </w:r>
      <w:r w:rsidRPr="005B4906">
        <w:rPr>
          <w:sz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 w:rsidRPr="005B4906">
        <w:rPr>
          <w:sz w:val="28"/>
        </w:rPr>
        <w:t>у</w:t>
      </w:r>
      <w:r w:rsidRPr="005B4906">
        <w:rPr>
          <w:sz w:val="28"/>
        </w:rPr>
        <w:t>гие).</w:t>
      </w:r>
      <w:proofErr w:type="gramEnd"/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</w:t>
      </w:r>
      <w:r w:rsidRPr="005B4906">
        <w:rPr>
          <w:sz w:val="28"/>
        </w:rPr>
        <w:t>у</w:t>
      </w:r>
      <w:r w:rsidRPr="005B4906">
        <w:rPr>
          <w:sz w:val="28"/>
        </w:rPr>
        <w:t>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</w:t>
      </w:r>
      <w:r w:rsidRPr="005B4906">
        <w:rPr>
          <w:sz w:val="28"/>
        </w:rPr>
        <w:t>у</w:t>
      </w:r>
      <w:r w:rsidRPr="005B4906">
        <w:rPr>
          <w:sz w:val="28"/>
        </w:rPr>
        <w:t>ниципальных районов, поселений, городских округов.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мочий по вопросам, отнесенным к ведению субъекта Российской Федерации, органов государственной власти субъекта Российской Федерации Констит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цией Российской Федерации, федеральными конституционными законами, федеральными законами, конституцией (уставом) субъекта Российской Ф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дерации, законами субъекта Российской Федерации, решениями высшего</w:t>
      </w:r>
      <w:r w:rsidRPr="005B4906">
        <w:rPr>
          <w:sz w:val="28"/>
        </w:rPr>
        <w:t xml:space="preserve"> и</w:t>
      </w:r>
      <w:r w:rsidRPr="005B4906">
        <w:rPr>
          <w:sz w:val="28"/>
        </w:rPr>
        <w:t>с</w:t>
      </w:r>
      <w:r w:rsidRPr="005B4906">
        <w:rPr>
          <w:sz w:val="28"/>
        </w:rPr>
        <w:t>полнительного органа государственной власти субъекта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и оказывают существенное влияние на социально-экономическое разв</w:t>
      </w:r>
      <w:r w:rsidRPr="005B4906">
        <w:rPr>
          <w:sz w:val="28"/>
        </w:rPr>
        <w:t>и</w:t>
      </w:r>
      <w:r w:rsidRPr="005B4906">
        <w:rPr>
          <w:sz w:val="28"/>
        </w:rPr>
        <w:t>тие</w:t>
      </w:r>
      <w:proofErr w:type="gramEnd"/>
      <w:r w:rsidRPr="005B4906">
        <w:rPr>
          <w:sz w:val="28"/>
        </w:rPr>
        <w:t xml:space="preserve"> субъекта Российской Федерации.</w:t>
      </w:r>
    </w:p>
    <w:p w:rsidR="00252C89" w:rsidRPr="005B4906" w:rsidRDefault="003314E9" w:rsidP="003314E9">
      <w:pPr>
        <w:pStyle w:val="ConsPlusNormal"/>
        <w:spacing w:before="120"/>
        <w:ind w:firstLine="53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5B4906">
        <w:rPr>
          <w:sz w:val="28"/>
        </w:rPr>
        <w:t xml:space="preserve"> 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непосредс</w:t>
      </w:r>
      <w:r w:rsidR="00252C89" w:rsidRPr="005B4906">
        <w:rPr>
          <w:sz w:val="28"/>
        </w:rPr>
        <w:t>т</w:t>
      </w:r>
      <w:r w:rsidR="00252C89" w:rsidRPr="005B4906">
        <w:rPr>
          <w:sz w:val="28"/>
        </w:rPr>
        <w:t>венно населением и (или) образуемые представительным органом муниц</w:t>
      </w:r>
      <w:r w:rsidR="00252C89" w:rsidRPr="005B4906">
        <w:rPr>
          <w:sz w:val="28"/>
        </w:rPr>
        <w:t>и</w:t>
      </w:r>
      <w:r w:rsidR="00252C89" w:rsidRPr="005B4906">
        <w:rPr>
          <w:sz w:val="28"/>
        </w:rPr>
        <w:t>пального образования органы, наделенные собственными полномочиями по решению вопросов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5B4906">
        <w:rPr>
          <w:sz w:val="28"/>
        </w:rPr>
        <w:t xml:space="preserve"> </w:t>
      </w:r>
      <w:proofErr w:type="gramStart"/>
      <w:r w:rsidRPr="00207D29">
        <w:rPr>
          <w:i/>
          <w:sz w:val="28"/>
        </w:rPr>
        <w:t>–</w:t>
      </w:r>
      <w:r w:rsidRPr="005B4906">
        <w:rPr>
          <w:sz w:val="28"/>
        </w:rPr>
        <w:t>д</w:t>
      </w:r>
      <w:proofErr w:type="gramEnd"/>
      <w:r w:rsidRPr="005B4906">
        <w:rPr>
          <w:sz w:val="28"/>
        </w:rPr>
        <w:t>окументы, определяющие развитие определенной сферы или отрасли эк</w:t>
      </w:r>
      <w:r w:rsidRPr="005B4906">
        <w:rPr>
          <w:sz w:val="28"/>
        </w:rPr>
        <w:t>о</w:t>
      </w:r>
      <w:r w:rsidRPr="005B4906">
        <w:rPr>
          <w:sz w:val="28"/>
        </w:rPr>
        <w:lastRenderedPageBreak/>
        <w:t>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</w:t>
      </w:r>
      <w:r w:rsidRPr="005B4906">
        <w:rPr>
          <w:sz w:val="28"/>
        </w:rPr>
        <w:t>о</w:t>
      </w:r>
      <w:r w:rsidRPr="005B4906">
        <w:rPr>
          <w:sz w:val="28"/>
        </w:rPr>
        <w:t>раций, государственных компаний и акционерных обществ с государстве</w:t>
      </w:r>
      <w:r w:rsidRPr="005B4906">
        <w:rPr>
          <w:sz w:val="28"/>
        </w:rPr>
        <w:t>н</w:t>
      </w:r>
      <w:r w:rsidRPr="005B4906">
        <w:rPr>
          <w:sz w:val="28"/>
        </w:rPr>
        <w:t>ным участием.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совокупность факторов, обусло</w:t>
      </w:r>
      <w:r w:rsidRPr="005B4906">
        <w:rPr>
          <w:sz w:val="28"/>
        </w:rPr>
        <w:t>в</w:t>
      </w:r>
      <w:r w:rsidRPr="005B4906">
        <w:rPr>
          <w:sz w:val="28"/>
        </w:rPr>
        <w:t>ленных положением местности по широте относительно климатических по</w:t>
      </w:r>
      <w:r w:rsidRPr="005B4906">
        <w:rPr>
          <w:sz w:val="28"/>
        </w:rPr>
        <w:t>я</w:t>
      </w:r>
      <w:r w:rsidRPr="005B4906">
        <w:rPr>
          <w:sz w:val="28"/>
        </w:rPr>
        <w:t>сов, морей и океанов, а также высотой над уровнем моря и системой цирк</w:t>
      </w:r>
      <w:r w:rsidRPr="005B4906">
        <w:rPr>
          <w:sz w:val="28"/>
        </w:rPr>
        <w:t>у</w:t>
      </w:r>
      <w:r w:rsidRPr="005B4906">
        <w:rPr>
          <w:sz w:val="28"/>
        </w:rPr>
        <w:t>ляции атмосферного воздуха.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систем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объектов, испол</w:t>
      </w:r>
      <w:r w:rsidRPr="005B4906">
        <w:rPr>
          <w:sz w:val="28"/>
        </w:rPr>
        <w:t>ь</w:t>
      </w:r>
      <w:r w:rsidRPr="005B4906">
        <w:rPr>
          <w:sz w:val="28"/>
        </w:rPr>
        <w:t>зуемых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B4906">
        <w:rPr>
          <w:sz w:val="28"/>
        </w:rPr>
        <w:t>о</w:t>
      </w:r>
      <w:r w:rsidRPr="005B4906">
        <w:rPr>
          <w:sz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B4906">
        <w:rPr>
          <w:sz w:val="28"/>
        </w:rPr>
        <w:t>ю</w:t>
      </w:r>
      <w:r w:rsidRPr="005B4906">
        <w:rPr>
          <w:sz w:val="28"/>
        </w:rPr>
        <w:t>щими межрегиональными, региональными программами газификации, сх</w:t>
      </w:r>
      <w:r w:rsidRPr="005B4906">
        <w:rPr>
          <w:sz w:val="28"/>
        </w:rPr>
        <w:t>е</w:t>
      </w:r>
      <w:r w:rsidRPr="005B4906">
        <w:rPr>
          <w:sz w:val="28"/>
        </w:rPr>
        <w:t>мами теплоснабжения, схемами водоснабжения и водоотведения, территор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 xml:space="preserve">твердыми коммунальными отходами.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систем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мунальной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таких пос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ления, городского округа и обеспечивают сбалансированное, перспективное развитие систем коммунальной инфраструктуры</w:t>
      </w:r>
      <w:r w:rsidRPr="005B4906">
        <w:rPr>
          <w:sz w:val="28"/>
        </w:rPr>
        <w:t xml:space="preserve"> в соответствии с потребн</w:t>
      </w:r>
      <w:r w:rsidRPr="005B4906">
        <w:rPr>
          <w:sz w:val="28"/>
        </w:rPr>
        <w:t>о</w:t>
      </w:r>
      <w:r w:rsidRPr="005B4906">
        <w:rPr>
          <w:sz w:val="28"/>
        </w:rPr>
        <w:t>стями в строительстве объектов капитального строительства и соответс</w:t>
      </w:r>
      <w:r w:rsidRPr="005B4906">
        <w:rPr>
          <w:sz w:val="28"/>
        </w:rPr>
        <w:t>т</w:t>
      </w:r>
      <w:r w:rsidRPr="005B4906">
        <w:rPr>
          <w:sz w:val="28"/>
        </w:rPr>
        <w:t>вующие установленным требованиям надежность, энергетическую эффе</w:t>
      </w:r>
      <w:r w:rsidRPr="005B4906">
        <w:rPr>
          <w:sz w:val="28"/>
        </w:rPr>
        <w:t>к</w:t>
      </w:r>
      <w:r w:rsidRPr="005B4906">
        <w:rPr>
          <w:sz w:val="28"/>
        </w:rPr>
        <w:t>тивность указанных систем, снижение негативного воздействия на</w:t>
      </w:r>
      <w:proofErr w:type="gramEnd"/>
      <w:r w:rsidRPr="005B4906">
        <w:rPr>
          <w:sz w:val="28"/>
        </w:rPr>
        <w:t xml:space="preserve"> окр</w:t>
      </w:r>
      <w:r w:rsidRPr="005B4906">
        <w:rPr>
          <w:sz w:val="28"/>
        </w:rPr>
        <w:t>у</w:t>
      </w:r>
      <w:r w:rsidRPr="005B4906">
        <w:rPr>
          <w:sz w:val="28"/>
        </w:rPr>
        <w:t xml:space="preserve">жающую среду и здоровье человека и повышение качества поставляемых для потребителей товаров, оказываемых услуг в сферах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а также услуг по обработке, утилизации, обезвреживанию и захоронению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социальной инфраструктуры пос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lastRenderedPageBreak/>
        <w:t>экономического развития муниципального образования</w:t>
      </w:r>
      <w:proofErr w:type="gramEnd"/>
      <w:r w:rsidRPr="005B4906">
        <w:rPr>
          <w:color w:val="000000" w:themeColor="text1"/>
          <w:sz w:val="28"/>
        </w:rPr>
        <w:t>. Программы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плексного развития социальной инфраструктуры поселения, городского о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руга разрабатываются и утверждаются ОМСУ, городского округа на основ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 xml:space="preserve">нии утвержденных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сбалансированное, перспе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транспортной инфраструктуры поселения,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</w:t>
      </w:r>
      <w:r w:rsidRPr="005B4906">
        <w:rPr>
          <w:sz w:val="28"/>
        </w:rPr>
        <w:t>о</w:t>
      </w:r>
      <w:r w:rsidRPr="005B4906">
        <w:rPr>
          <w:sz w:val="28"/>
        </w:rPr>
        <w:t>приятий по проектированию, строительству, реконструкции объектов тран</w:t>
      </w:r>
      <w:r w:rsidRPr="005B4906">
        <w:rPr>
          <w:sz w:val="28"/>
        </w:rPr>
        <w:t>с</w:t>
      </w:r>
      <w:r w:rsidRPr="005B4906">
        <w:rPr>
          <w:sz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реализации стратегии социально-экономического развития муниц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ного образования, инвестиционными программами субъектов</w:t>
      </w:r>
      <w:proofErr w:type="gramEnd"/>
      <w:r w:rsidRPr="005B4906">
        <w:rPr>
          <w:color w:val="000000" w:themeColor="text1"/>
          <w:sz w:val="28"/>
        </w:rPr>
        <w:t xml:space="preserve"> естественных монополий в области транспорта.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тран</w:t>
      </w:r>
      <w:r w:rsidRPr="005B4906">
        <w:rPr>
          <w:color w:val="000000" w:themeColor="text1"/>
          <w:sz w:val="28"/>
        </w:rPr>
        <w:t>с</w:t>
      </w:r>
      <w:r w:rsidRPr="005B4906">
        <w:rPr>
          <w:color w:val="000000" w:themeColor="text1"/>
          <w:sz w:val="28"/>
        </w:rPr>
        <w:t>портной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</w:t>
      </w:r>
      <w:r w:rsidRPr="005B4906">
        <w:rPr>
          <w:sz w:val="28"/>
        </w:rPr>
        <w:t>и</w:t>
      </w:r>
      <w:r w:rsidRPr="005B4906">
        <w:rPr>
          <w:sz w:val="28"/>
        </w:rPr>
        <w:t>тие транспортной инфраструктуры поселения, городского округа в соотве</w:t>
      </w:r>
      <w:r w:rsidRPr="005B4906">
        <w:rPr>
          <w:sz w:val="28"/>
        </w:rPr>
        <w:t>т</w:t>
      </w:r>
      <w:r w:rsidRPr="005B4906">
        <w:rPr>
          <w:sz w:val="28"/>
        </w:rPr>
        <w:t>ствии с потребностями в строительстве, реконструкции объектов транспор</w:t>
      </w:r>
      <w:r w:rsidRPr="005B4906">
        <w:rPr>
          <w:sz w:val="28"/>
        </w:rPr>
        <w:t>т</w:t>
      </w:r>
      <w:r w:rsidRPr="005B4906">
        <w:rPr>
          <w:sz w:val="28"/>
        </w:rPr>
        <w:t>ной инфраструктуры местного значения, а также обеспечивают транспор</w:t>
      </w:r>
      <w:r w:rsidRPr="005B4906">
        <w:rPr>
          <w:sz w:val="28"/>
        </w:rPr>
        <w:t>т</w:t>
      </w:r>
      <w:r w:rsidRPr="005B4906">
        <w:rPr>
          <w:sz w:val="28"/>
        </w:rPr>
        <w:t>ную доступность объектов социальной инфраструктуры.</w:t>
      </w:r>
      <w:proofErr w:type="gramEnd"/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</w:t>
      </w:r>
      <w:r w:rsidRPr="005B4906">
        <w:rPr>
          <w:sz w:val="28"/>
        </w:rPr>
        <w:t>и</w:t>
      </w:r>
      <w:r w:rsidRPr="005B4906">
        <w:rPr>
          <w:sz w:val="28"/>
        </w:rPr>
        <w:t>ницу времени через систему, узел, объект.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неделимое в организационном отношении (в да</w:t>
      </w:r>
      <w:r w:rsidRPr="005B4906">
        <w:rPr>
          <w:sz w:val="28"/>
        </w:rPr>
        <w:t>н</w:t>
      </w:r>
      <w:r w:rsidRPr="005B4906">
        <w:rPr>
          <w:sz w:val="28"/>
        </w:rPr>
        <w:t>ных конкретных условиях) звено производственного процесса или процесса оказания услуг, предназначенное для выполнения одной или нескольких производственных, или обслуживающих операций, оснащенное соответс</w:t>
      </w:r>
      <w:r w:rsidRPr="005B4906">
        <w:rPr>
          <w:sz w:val="28"/>
        </w:rPr>
        <w:t>т</w:t>
      </w:r>
      <w:r w:rsidRPr="005B4906">
        <w:rPr>
          <w:sz w:val="28"/>
        </w:rPr>
        <w:t>вующим оборудованием и технологической оснасткой, а также обеспеченное нормативной площадью личного пространства работника. В более широком смысле - это элементарная структурная часть производственного или серви</w:t>
      </w:r>
      <w:r w:rsidRPr="005B4906">
        <w:rPr>
          <w:sz w:val="28"/>
        </w:rPr>
        <w:t>с</w:t>
      </w:r>
      <w:r w:rsidRPr="005B4906">
        <w:rPr>
          <w:sz w:val="28"/>
        </w:rPr>
        <w:t>ного пространства,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услуги, связанные с погребением умерших гра</w:t>
      </w:r>
      <w:r w:rsidRPr="005B4906">
        <w:rPr>
          <w:sz w:val="28"/>
        </w:rPr>
        <w:t>ж</w:t>
      </w:r>
      <w:r w:rsidRPr="005B4906">
        <w:rPr>
          <w:sz w:val="28"/>
        </w:rPr>
        <w:t>дан, в том числе: организация похорон, бальзамирование, санитарная и ко</w:t>
      </w:r>
      <w:r w:rsidRPr="005B4906">
        <w:rPr>
          <w:sz w:val="28"/>
        </w:rPr>
        <w:t>с</w:t>
      </w:r>
      <w:r w:rsidRPr="005B4906">
        <w:rPr>
          <w:sz w:val="28"/>
        </w:rPr>
        <w:lastRenderedPageBreak/>
        <w:t>метическая обработка трупов; захоронение и перезахоронение; услуги крем</w:t>
      </w:r>
      <w:r w:rsidRPr="005B4906">
        <w:rPr>
          <w:sz w:val="28"/>
        </w:rPr>
        <w:t>а</w:t>
      </w:r>
      <w:r w:rsidRPr="005B4906">
        <w:rPr>
          <w:sz w:val="28"/>
        </w:rPr>
        <w:t>ториев; уход за могилой; изготовление гробов.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комплекс технологически связанных между собой объектов и инженерных сооружений, предназначе</w:t>
      </w:r>
      <w:r w:rsidRPr="005B4906">
        <w:rPr>
          <w:sz w:val="28"/>
        </w:rPr>
        <w:t>н</w:t>
      </w:r>
      <w:r w:rsidRPr="005B4906">
        <w:rPr>
          <w:sz w:val="28"/>
        </w:rPr>
        <w:t xml:space="preserve">ных для осуществления поставок товаров и оказания услуг в сферах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 до точек подключения (техн</w:t>
      </w:r>
      <w:r w:rsidRPr="005B4906">
        <w:rPr>
          <w:sz w:val="28"/>
        </w:rPr>
        <w:t>о</w:t>
      </w:r>
      <w:r w:rsidRPr="005B4906">
        <w:rPr>
          <w:sz w:val="28"/>
        </w:rPr>
        <w:t xml:space="preserve">логического присоединения) к инженерным системам </w:t>
      </w:r>
      <w:proofErr w:type="spellStart"/>
      <w:r w:rsidRPr="005B4906">
        <w:rPr>
          <w:sz w:val="28"/>
        </w:rPr>
        <w:t>электро</w:t>
      </w:r>
      <w:proofErr w:type="spellEnd"/>
      <w:r w:rsidRPr="005B4906">
        <w:rPr>
          <w:sz w:val="28"/>
        </w:rPr>
        <w:t xml:space="preserve">-,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B4906">
        <w:rPr>
          <w:sz w:val="28"/>
        </w:rPr>
        <w:t>е</w:t>
      </w:r>
      <w:r w:rsidRPr="005B4906">
        <w:rPr>
          <w:sz w:val="28"/>
        </w:rPr>
        <w:t>дению социальной адаптации и реабилитации граждан, находящихся в тру</w:t>
      </w:r>
      <w:r w:rsidRPr="005B4906">
        <w:rPr>
          <w:sz w:val="28"/>
        </w:rPr>
        <w:t>д</w:t>
      </w:r>
      <w:r w:rsidRPr="005B4906">
        <w:rPr>
          <w:sz w:val="28"/>
        </w:rPr>
        <w:t>ной жизненной ситуации.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5B4906">
        <w:rPr>
          <w:sz w:val="28"/>
        </w:rPr>
        <w:t>о</w:t>
      </w:r>
      <w:r w:rsidRPr="005B4906">
        <w:rPr>
          <w:sz w:val="28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5B4906">
        <w:rPr>
          <w:sz w:val="28"/>
        </w:rPr>
        <w:t>е</w:t>
      </w:r>
      <w:r w:rsidRPr="005B4906">
        <w:rPr>
          <w:sz w:val="28"/>
        </w:rPr>
        <w:t>лей и подобные по составу отходам, образующимся в жилых помещениях в процессе потребления физическими лицами.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</w:t>
      </w:r>
      <w:r w:rsidRPr="005B4906">
        <w:rPr>
          <w:sz w:val="28"/>
        </w:rPr>
        <w:t>т</w:t>
      </w:r>
      <w:r w:rsidRPr="005B4906">
        <w:rPr>
          <w:sz w:val="28"/>
        </w:rPr>
        <w:t>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Физическая культура (физкультура)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>
        <w:rPr>
          <w:i/>
          <w:sz w:val="28"/>
        </w:rPr>
        <w:t xml:space="preserve"> </w:t>
      </w:r>
      <w:r w:rsidRPr="005B4906">
        <w:rPr>
          <w:sz w:val="28"/>
        </w:rPr>
        <w:t>область социальной деятельности, направленная на сохранение и укрепление здоровья, развитие психофизич</w:t>
      </w:r>
      <w:r w:rsidRPr="005B4906">
        <w:rPr>
          <w:sz w:val="28"/>
        </w:rPr>
        <w:t>е</w:t>
      </w:r>
      <w:r w:rsidRPr="005B4906">
        <w:rPr>
          <w:sz w:val="28"/>
        </w:rPr>
        <w:t>ских способностей человека в процессе осознанной двигательной активн</w:t>
      </w:r>
      <w:r w:rsidRPr="005B4906">
        <w:rPr>
          <w:sz w:val="28"/>
        </w:rPr>
        <w:t>о</w:t>
      </w:r>
      <w:r w:rsidRPr="005B4906">
        <w:rPr>
          <w:sz w:val="28"/>
        </w:rPr>
        <w:t>сти. Это часть культуры, представляющая собой совокупность ценностей и знаний, создаваемых и используемых обществом в целях физического и и</w:t>
      </w:r>
      <w:r w:rsidRPr="005B4906">
        <w:rPr>
          <w:sz w:val="28"/>
        </w:rPr>
        <w:t>н</w:t>
      </w:r>
      <w:r w:rsidRPr="005B4906">
        <w:rPr>
          <w:sz w:val="28"/>
        </w:rPr>
        <w:t>теллектуального развития способностей человека, совершенствования его двигательной активности и формирования здорового образа жизни, социал</w:t>
      </w:r>
      <w:r w:rsidRPr="005B4906">
        <w:rPr>
          <w:sz w:val="28"/>
        </w:rPr>
        <w:t>ь</w:t>
      </w:r>
      <w:r w:rsidRPr="005B4906">
        <w:rPr>
          <w:sz w:val="28"/>
        </w:rPr>
        <w:t>ной адаптации путем физического воспитания, физической подготовки и ф</w:t>
      </w:r>
      <w:r w:rsidRPr="005B4906">
        <w:rPr>
          <w:sz w:val="28"/>
        </w:rPr>
        <w:t>и</w:t>
      </w:r>
      <w:r w:rsidRPr="005B4906">
        <w:rPr>
          <w:sz w:val="28"/>
        </w:rPr>
        <w:t>зического развития.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часть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</w:t>
      </w:r>
      <w:r w:rsidRPr="005B4906">
        <w:rPr>
          <w:sz w:val="28"/>
        </w:rPr>
        <w:t>т</w:t>
      </w:r>
      <w:r w:rsidRPr="005B4906">
        <w:rPr>
          <w:sz w:val="28"/>
        </w:rPr>
        <w:lastRenderedPageBreak/>
        <w:t>вом Российской Федерации федеральным органом исполнительной власти.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однородные по своим характеристикам з</w:t>
      </w:r>
      <w:r w:rsidRPr="005B4906">
        <w:rPr>
          <w:sz w:val="28"/>
        </w:rPr>
        <w:t>о</w:t>
      </w:r>
      <w:r w:rsidRPr="005B4906">
        <w:rPr>
          <w:sz w:val="28"/>
        </w:rPr>
        <w:t>ны с конкретными обозначениями (наименованиями), применительно к кот</w:t>
      </w:r>
      <w:r w:rsidRPr="005B4906">
        <w:rPr>
          <w:sz w:val="28"/>
        </w:rPr>
        <w:t>о</w:t>
      </w:r>
      <w:r w:rsidRPr="005B4906">
        <w:rPr>
          <w:sz w:val="28"/>
        </w:rPr>
        <w:t>рым определяются расчетные показатели минимальной обеспеченности н</w:t>
      </w:r>
      <w:r w:rsidRPr="005B4906">
        <w:rPr>
          <w:sz w:val="28"/>
        </w:rPr>
        <w:t>а</w:t>
      </w:r>
      <w:r w:rsidRPr="005B4906">
        <w:rPr>
          <w:sz w:val="28"/>
        </w:rPr>
        <w:t>селения объектами муниципального и регионального значения и максимал</w:t>
      </w:r>
      <w:r w:rsidRPr="005B4906">
        <w:rPr>
          <w:sz w:val="28"/>
        </w:rPr>
        <w:t>ь</w:t>
      </w:r>
      <w:r w:rsidRPr="005B4906">
        <w:rPr>
          <w:sz w:val="28"/>
        </w:rPr>
        <w:t>ной доступности таких объектов, в том числе с применением поправочных коэффициентов.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область экономической деятельности, в кот</w:t>
      </w:r>
      <w:r w:rsidRPr="005B4906">
        <w:rPr>
          <w:sz w:val="28"/>
        </w:rPr>
        <w:t>о</w:t>
      </w:r>
      <w:r w:rsidRPr="005B4906">
        <w:rPr>
          <w:sz w:val="28"/>
        </w:rPr>
        <w:t xml:space="preserve">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отображения в ДТП субъектов Российской Федерации и муниципальных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 xml:space="preserve">разований в соответствии с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РФ.</w:t>
      </w:r>
    </w:p>
    <w:p w:rsidR="00252C89" w:rsidRPr="000D0307" w:rsidRDefault="00252C89" w:rsidP="00252C8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71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2</w:t>
      </w:r>
    </w:p>
    <w:p w:rsidR="00252C89" w:rsidRPr="000D0307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ПЕРЕЧЕНЬ ЗАКОНОДАТЕЛЬНЫХ, НОРМАТИВНО-ПРАВОВЫХ АКТОВ, ДОКУМЕНТОВ В ОБЛАСТИ ТЕХНИЧЕСКОГО НОРМИРОВ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НИЯ, МЕТОДИЧЕСКИХ РЕКОМЕНДАЦИЙ, КОТОРЫЕ ИСПОЛЬЗОВ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ЛИСЬ ПРИ ПОДГОТОВКЕ НОРМАТИВОВ, ОПРЕДЕЛЕНИИ ПРЕДЕЛ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</w:rPr>
        <w:t>НЫХ ПОКАЗАТЕЛЕЙ ОБЕСПЕЧЕННОСТИ И ДОСТУПНОСТИ ОБЪЕ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ТОВ МЕСТНОГО ЗНАЧЕНИЯ</w:t>
      </w: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C3235" w:rsidRDefault="005C3235" w:rsidP="005C3235">
      <w:pPr>
        <w:pStyle w:val="a3"/>
        <w:spacing w:after="12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Федеральные нормативные правовые акты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ке»;</w:t>
      </w:r>
    </w:p>
    <w:p w:rsidR="005C3235" w:rsidRPr="008B10D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07.07.2003 №126-ФЗ «О связи»;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рактера»;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роне»;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ного воздуха»;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дерации «Об утверждении методических рекомендаций по подготовке но</w:t>
      </w:r>
      <w:r w:rsidRPr="00E242BB">
        <w:rPr>
          <w:rFonts w:ascii="Times New Roman" w:hAnsi="Times New Roman" w:cs="Times New Roman"/>
          <w:sz w:val="28"/>
          <w:szCs w:val="28"/>
        </w:rPr>
        <w:t>р</w:t>
      </w:r>
      <w:r w:rsidRPr="00E242BB">
        <w:rPr>
          <w:rFonts w:ascii="Times New Roman" w:hAnsi="Times New Roman" w:cs="Times New Roman"/>
          <w:sz w:val="28"/>
          <w:szCs w:val="28"/>
        </w:rPr>
        <w:t>мативов градостроительного проектирования» от 15.02.2021 №71;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нии нормативов и норм при определении потребности субъектов Российской Федерации в объектах физической культуры и спорта»;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</w:t>
      </w:r>
      <w:r w:rsidRPr="00E242BB">
        <w:rPr>
          <w:color w:val="000000" w:themeColor="text1"/>
          <w:sz w:val="28"/>
          <w:szCs w:val="28"/>
        </w:rPr>
        <w:t>т</w:t>
      </w:r>
      <w:r w:rsidRPr="00E242BB">
        <w:rPr>
          <w:color w:val="000000" w:themeColor="text1"/>
          <w:sz w:val="28"/>
          <w:szCs w:val="28"/>
        </w:rPr>
        <w:t xml:space="preserve">верждении методических рекомендаций по расчету потребностей субъектов </w:t>
      </w:r>
      <w:r w:rsidRPr="00E242BB">
        <w:rPr>
          <w:color w:val="000000" w:themeColor="text1"/>
          <w:sz w:val="28"/>
          <w:szCs w:val="28"/>
        </w:rPr>
        <w:lastRenderedPageBreak/>
        <w:t>Российской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обслуж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вания»</w:t>
      </w:r>
      <w:r w:rsidRPr="00E242BB">
        <w:rPr>
          <w:color w:val="000000" w:themeColor="text1"/>
          <w:sz w:val="28"/>
          <w:szCs w:val="28"/>
        </w:rPr>
        <w:t>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культуры и обеспеченности населения услугами организаций культуры»;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</w:t>
      </w:r>
      <w:r w:rsidRPr="00E242BB">
        <w:rPr>
          <w:rFonts w:ascii="Times New Roman" w:hAnsi="Times New Roman" w:cs="Times New Roman"/>
          <w:sz w:val="28"/>
          <w:szCs w:val="28"/>
        </w:rPr>
        <w:t>а</w:t>
      </w:r>
      <w:r w:rsidRPr="00E242BB">
        <w:rPr>
          <w:rFonts w:ascii="Times New Roman" w:hAnsi="Times New Roman" w:cs="Times New Roman"/>
          <w:sz w:val="28"/>
          <w:szCs w:val="28"/>
        </w:rPr>
        <w:t>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</w:t>
      </w:r>
      <w:r w:rsidRPr="00E242BB">
        <w:rPr>
          <w:rFonts w:ascii="Times New Roman" w:hAnsi="Times New Roman" w:cs="Times New Roman"/>
          <w:sz w:val="28"/>
          <w:szCs w:val="28"/>
        </w:rPr>
        <w:t>т</w:t>
      </w:r>
      <w:r w:rsidRPr="00E242BB">
        <w:rPr>
          <w:rFonts w:ascii="Times New Roman" w:hAnsi="Times New Roman" w:cs="Times New Roman"/>
          <w:sz w:val="28"/>
          <w:szCs w:val="28"/>
        </w:rPr>
        <w:t>верждены Министерством образования и науки Российской</w:t>
      </w:r>
      <w:proofErr w:type="gramEnd"/>
      <w:r w:rsidRPr="00E2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2BB">
        <w:rPr>
          <w:rFonts w:ascii="Times New Roman" w:hAnsi="Times New Roman" w:cs="Times New Roman"/>
          <w:sz w:val="28"/>
          <w:szCs w:val="28"/>
        </w:rPr>
        <w:t>Федерации 04.05.2016 № АК-15/02вн);</w:t>
      </w:r>
      <w:proofErr w:type="gramEnd"/>
    </w:p>
    <w:p w:rsidR="005C3235" w:rsidRPr="00E12FF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с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портного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</w:t>
      </w:r>
      <w:r w:rsidRPr="00E12FFC">
        <w:rPr>
          <w:rFonts w:ascii="Times New Roman" w:hAnsi="Times New Roman" w:cs="Times New Roman"/>
          <w:sz w:val="28"/>
        </w:rPr>
        <w:t>о</w:t>
      </w:r>
      <w:r w:rsidRPr="00E12FFC">
        <w:rPr>
          <w:rFonts w:ascii="Times New Roman" w:hAnsi="Times New Roman" w:cs="Times New Roman"/>
          <w:sz w:val="28"/>
        </w:rPr>
        <w:t>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Нормативные правовые акты Алтайского края</w:t>
      </w:r>
    </w:p>
    <w:p w:rsidR="005C3235" w:rsidRPr="008B10D5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>8-ЗС «О статусе и гран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 xml:space="preserve">цах муниципальных и административно-территориальных образований </w:t>
      </w:r>
      <w:r w:rsidR="0033735B">
        <w:rPr>
          <w:rFonts w:ascii="Times New Roman" w:hAnsi="Times New Roman" w:cs="Times New Roman"/>
          <w:sz w:val="28"/>
          <w:szCs w:val="28"/>
        </w:rPr>
        <w:t>То</w:t>
      </w:r>
      <w:r w:rsidR="0033735B">
        <w:rPr>
          <w:rFonts w:ascii="Times New Roman" w:hAnsi="Times New Roman" w:cs="Times New Roman"/>
          <w:sz w:val="28"/>
          <w:szCs w:val="28"/>
        </w:rPr>
        <w:t>п</w:t>
      </w:r>
      <w:r w:rsidR="0033735B">
        <w:rPr>
          <w:rFonts w:ascii="Times New Roman" w:hAnsi="Times New Roman" w:cs="Times New Roman"/>
          <w:sz w:val="28"/>
          <w:szCs w:val="28"/>
        </w:rPr>
        <w:t>чихинского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Своды правил по проектированию и строительству (СП)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2.06.15-85 Инженерная защита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от затопления и подтопления»;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Пл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073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40736">
        <w:rPr>
          <w:rFonts w:ascii="Times New Roman" w:hAnsi="Times New Roman" w:cs="Times New Roman"/>
          <w:sz w:val="28"/>
          <w:szCs w:val="28"/>
        </w:rPr>
        <w:t xml:space="preserve"> II-89-80*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36">
        <w:rPr>
          <w:rFonts w:ascii="Times New Roman" w:hAnsi="Times New Roman" w:cs="Times New Roman"/>
          <w:sz w:val="28"/>
          <w:szCs w:val="28"/>
        </w:rPr>
        <w:t>Производственные объекты. Планировочная организация земельного участка (Генеральные планы пр</w:t>
      </w:r>
      <w:r w:rsidRPr="00940736">
        <w:rPr>
          <w:rFonts w:ascii="Times New Roman" w:hAnsi="Times New Roman" w:cs="Times New Roman"/>
          <w:sz w:val="28"/>
          <w:szCs w:val="28"/>
        </w:rPr>
        <w:t>о</w:t>
      </w:r>
      <w:r w:rsidRPr="00940736">
        <w:rPr>
          <w:rFonts w:ascii="Times New Roman" w:hAnsi="Times New Roman" w:cs="Times New Roman"/>
          <w:sz w:val="28"/>
          <w:szCs w:val="28"/>
        </w:rPr>
        <w:t xml:space="preserve">мышленных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  <w:r w:rsidRPr="0094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35" w:rsidRPr="00940736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C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66C00">
        <w:rPr>
          <w:rFonts w:ascii="Times New Roman" w:hAnsi="Times New Roman" w:cs="Times New Roman"/>
          <w:sz w:val="28"/>
          <w:szCs w:val="28"/>
        </w:rPr>
        <w:t xml:space="preserve">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</w:t>
      </w:r>
      <w:r w:rsidRPr="00B66C00">
        <w:rPr>
          <w:rFonts w:ascii="Times New Roman" w:hAnsi="Times New Roman" w:cs="Times New Roman"/>
          <w:sz w:val="28"/>
          <w:szCs w:val="28"/>
        </w:rPr>
        <w:t>а</w:t>
      </w:r>
      <w:r w:rsidRPr="00B66C00">
        <w:rPr>
          <w:rFonts w:ascii="Times New Roman" w:hAnsi="Times New Roman" w:cs="Times New Roman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lastRenderedPageBreak/>
        <w:t>СП 252.1325800.2016. Здания дошкольных образовательных о</w:t>
      </w:r>
      <w:r w:rsidRPr="00F83C63">
        <w:rPr>
          <w:sz w:val="28"/>
        </w:rPr>
        <w:t>р</w:t>
      </w:r>
      <w:r w:rsidRPr="00F83C63">
        <w:rPr>
          <w:sz w:val="28"/>
        </w:rPr>
        <w:t>ганизаций. Правила проектирования;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</w:t>
      </w:r>
      <w:proofErr w:type="spellStart"/>
      <w:r w:rsidRPr="005F1137">
        <w:rPr>
          <w:sz w:val="28"/>
        </w:rPr>
        <w:t>СНиП</w:t>
      </w:r>
      <w:proofErr w:type="spellEnd"/>
      <w:r w:rsidRPr="005F1137">
        <w:rPr>
          <w:sz w:val="28"/>
        </w:rPr>
        <w:t xml:space="preserve"> 2.04.02-84* Водоснабжение. Наружные сети и сооружения»</w:t>
      </w:r>
      <w:r>
        <w:rPr>
          <w:sz w:val="28"/>
        </w:rPr>
        <w:t>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4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4"/>
        </w:rPr>
        <w:t xml:space="preserve">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23-02-2003 «Тепловая защита зданий»;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2.04.01-85* «Внутренний водопровод и канализация зданий»;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2.05.06-85* «Магистральные трубопр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воды»;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42-01-2002 «Газораспределительные системы»;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2.06.06-85 «Плотины бетонные и жел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зобетонные»;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2.06.05-84* «Плотины из грунтовых материалов»;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22-02-2003 «Инженерная защита те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риторий, зданий и сооружений от опасных геологических процессов. Осно</w:t>
      </w:r>
      <w:r w:rsidRPr="00E030C7">
        <w:rPr>
          <w:rFonts w:ascii="Times New Roman" w:hAnsi="Times New Roman" w:cs="Times New Roman"/>
          <w:sz w:val="28"/>
          <w:szCs w:val="28"/>
        </w:rPr>
        <w:t>в</w:t>
      </w:r>
      <w:r w:rsidRPr="00E030C7">
        <w:rPr>
          <w:rFonts w:ascii="Times New Roman" w:hAnsi="Times New Roman" w:cs="Times New Roman"/>
          <w:sz w:val="28"/>
          <w:szCs w:val="28"/>
        </w:rPr>
        <w:t>ные положения»;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жданской обороны»;</w:t>
      </w:r>
    </w:p>
    <w:p w:rsidR="005C3235" w:rsidRPr="001C3E0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33-01-2003 «Гидротехнические соор</w:t>
      </w:r>
      <w:r w:rsidRPr="001C3E0C">
        <w:rPr>
          <w:rFonts w:ascii="Times New Roman" w:hAnsi="Times New Roman" w:cs="Times New Roman"/>
          <w:sz w:val="28"/>
          <w:szCs w:val="28"/>
        </w:rPr>
        <w:t>у</w:t>
      </w:r>
      <w:r w:rsidRPr="001C3E0C">
        <w:rPr>
          <w:rFonts w:ascii="Times New Roman" w:hAnsi="Times New Roman" w:cs="Times New Roman"/>
          <w:sz w:val="28"/>
          <w:szCs w:val="28"/>
        </w:rPr>
        <w:t>жения. Основные положения»;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23-03-2003 «Защита от шума»;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2.01.51-90 «Инженерно-технические мероприятия по гражданской обороне»;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</w:t>
      </w:r>
      <w:r w:rsidRPr="00ED3BBD">
        <w:rPr>
          <w:sz w:val="28"/>
          <w:szCs w:val="28"/>
        </w:rPr>
        <w:t>а</w:t>
      </w:r>
      <w:r w:rsidRPr="00ED3BBD">
        <w:rPr>
          <w:sz w:val="28"/>
          <w:szCs w:val="28"/>
        </w:rPr>
        <w:t>вила градостроительного проектирования;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Санитарные правила и нормы (</w:t>
      </w:r>
      <w:proofErr w:type="spellStart"/>
      <w:r w:rsidRPr="00E030C7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i/>
          <w:sz w:val="28"/>
          <w:szCs w:val="28"/>
        </w:rPr>
        <w:t>)</w:t>
      </w:r>
    </w:p>
    <w:p w:rsidR="005C3235" w:rsidRPr="008B10D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тарная классификация предприятий, сооружений и иных объектов»;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2.1.4.1110-02 «Зоны санитарной охраны источников 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доснабжения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:rsidR="00045F17" w:rsidRDefault="00045F17" w:rsidP="003314E9">
      <w:pPr>
        <w:spacing w:after="0" w:line="240" w:lineRule="auto"/>
        <w:rPr>
          <w:rFonts w:ascii="Times New Roman" w:hAnsi="Times New Roman" w:cs="Times New Roman"/>
          <w:sz w:val="28"/>
        </w:rPr>
        <w:sectPr w:rsidR="00045F17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2012, 2013, 2014, 2015, 2016, 2017, 2018, 2019, 2020, 2021, 2022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сельского населения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248E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уч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прироста (убыли)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248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67215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9E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-41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E68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9E6E6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68" w:rsidRPr="00045F17" w:rsidRDefault="0089124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1"/>
        <w:gridCol w:w="1167"/>
        <w:gridCol w:w="993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31"/>
      </w:tblGrid>
      <w:tr w:rsidR="00045F17" w:rsidRPr="00045F1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74798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исчислении, 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ждающихся в замене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монтированы за отчетный год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водопроводной сети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Одиночное протяжение уличной водопроводной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66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66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66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14758.5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нуждающейся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66423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 и отремонтирована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15240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Pr="00045F17" w:rsidRDefault="00045F17" w:rsidP="00045F17">
      <w:pPr>
        <w:jc w:val="both"/>
        <w:rPr>
          <w:rFonts w:ascii="Times New Roman" w:hAnsi="Times New Roman" w:cs="Times New Roman"/>
          <w:sz w:val="28"/>
        </w:rPr>
      </w:pPr>
    </w:p>
    <w:p w:rsidR="00045F17" w:rsidRPr="00045F17" w:rsidRDefault="00045F17" w:rsidP="00045F17">
      <w:pPr>
        <w:rPr>
          <w:rFonts w:ascii="Times New Roman" w:hAnsi="Times New Roman" w:cs="Times New Roman"/>
          <w:sz w:val="28"/>
        </w:rPr>
      </w:pPr>
      <w:r w:rsidRPr="00045F17">
        <w:rPr>
          <w:rFonts w:ascii="Times New Roman" w:hAnsi="Times New Roman" w:cs="Times New Roman"/>
          <w:sz w:val="28"/>
        </w:rPr>
        <w:br w:type="page"/>
      </w: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жилых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жилые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9A4B1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366" w:rsidRPr="001C2366" w:rsidRDefault="001C2366" w:rsidP="003314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366" w:rsidRPr="001C2366" w:rsidSect="0008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21" w:rsidRDefault="00201121" w:rsidP="00DF56F5">
      <w:pPr>
        <w:spacing w:after="0" w:line="240" w:lineRule="auto"/>
      </w:pPr>
      <w:r>
        <w:separator/>
      </w:r>
    </w:p>
  </w:endnote>
  <w:endnote w:type="continuationSeparator" w:id="0">
    <w:p w:rsidR="00201121" w:rsidRDefault="00201121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7D" w:rsidRPr="004568F4" w:rsidRDefault="005C0E57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="002A697D"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AC7A66">
      <w:rPr>
        <w:rFonts w:ascii="Times New Roman" w:hAnsi="Times New Roman" w:cs="Times New Roman"/>
        <w:noProof/>
        <w:sz w:val="28"/>
      </w:rPr>
      <w:t>32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7D" w:rsidRDefault="002A697D" w:rsidP="00DF56F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21" w:rsidRDefault="00201121" w:rsidP="00DF56F5">
      <w:pPr>
        <w:spacing w:after="0" w:line="240" w:lineRule="auto"/>
      </w:pPr>
      <w:r>
        <w:separator/>
      </w:r>
    </w:p>
  </w:footnote>
  <w:footnote w:type="continuationSeparator" w:id="0">
    <w:p w:rsidR="00201121" w:rsidRDefault="00201121" w:rsidP="00DF56F5">
      <w:pPr>
        <w:spacing w:after="0" w:line="240" w:lineRule="auto"/>
      </w:pPr>
      <w:r>
        <w:continuationSeparator/>
      </w:r>
    </w:p>
  </w:footnote>
  <w:footnote w:id="1">
    <w:p w:rsidR="002A697D" w:rsidRPr="00D87484" w:rsidRDefault="002A697D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</w:t>
      </w:r>
      <w:proofErr w:type="spellStart"/>
      <w:r w:rsidRPr="00D87484">
        <w:rPr>
          <w:rFonts w:ascii="Times New Roman" w:hAnsi="Times New Roman" w:cs="Times New Roman"/>
          <w:sz w:val="18"/>
          <w:szCs w:val="18"/>
        </w:rPr>
        <w:t>Алтайк</w:t>
      </w:r>
      <w:r>
        <w:rPr>
          <w:rFonts w:ascii="Times New Roman" w:hAnsi="Times New Roman" w:cs="Times New Roman"/>
          <w:sz w:val="18"/>
          <w:szCs w:val="18"/>
        </w:rPr>
        <w:t>райстата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2">
    <w:p w:rsidR="002A697D" w:rsidRPr="00D96335" w:rsidRDefault="002A697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</w:t>
      </w:r>
      <w:proofErr w:type="spellStart"/>
      <w:r w:rsidRPr="00D96335">
        <w:rPr>
          <w:rFonts w:ascii="Times New Roman" w:hAnsi="Times New Roman" w:cs="Times New Roman"/>
          <w:sz w:val="18"/>
          <w:szCs w:val="18"/>
        </w:rPr>
        <w:t>СНиП</w:t>
      </w:r>
      <w:proofErr w:type="spellEnd"/>
      <w:r w:rsidRPr="00D96335">
        <w:rPr>
          <w:rFonts w:ascii="Times New Roman" w:hAnsi="Times New Roman" w:cs="Times New Roman"/>
          <w:sz w:val="18"/>
          <w:szCs w:val="18"/>
        </w:rPr>
        <w:t xml:space="preserve"> 2.07.01-89* «Градостроительство. Планировка и застройка городских и сельских поселений»</w:t>
      </w:r>
    </w:p>
  </w:footnote>
  <w:footnote w:id="3">
    <w:p w:rsidR="002A697D" w:rsidRPr="00D96335" w:rsidRDefault="002A697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4">
    <w:p w:rsidR="002A697D" w:rsidRPr="00D96335" w:rsidRDefault="002A697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:rsidR="002A697D" w:rsidRPr="003E48D7" w:rsidRDefault="002A697D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</w:t>
      </w:r>
      <w:r w:rsidRPr="003E48D7">
        <w:rPr>
          <w:rFonts w:ascii="Times New Roman" w:hAnsi="Times New Roman" w:cs="Times New Roman"/>
          <w:sz w:val="18"/>
        </w:rPr>
        <w:t>а</w:t>
      </w:r>
      <w:r w:rsidRPr="003E48D7">
        <w:rPr>
          <w:rFonts w:ascii="Times New Roman" w:hAnsi="Times New Roman" w:cs="Times New Roman"/>
          <w:sz w:val="18"/>
        </w:rPr>
        <w:t>ций о применении нормативов и норм при определении потребности субъектов Российской Федерации в объектах физ</w:t>
      </w:r>
      <w:r w:rsidRPr="003E48D7">
        <w:rPr>
          <w:rFonts w:ascii="Times New Roman" w:hAnsi="Times New Roman" w:cs="Times New Roman"/>
          <w:sz w:val="18"/>
        </w:rPr>
        <w:t>и</w:t>
      </w:r>
      <w:r w:rsidRPr="003E48D7">
        <w:rPr>
          <w:rFonts w:ascii="Times New Roman" w:hAnsi="Times New Roman" w:cs="Times New Roman"/>
          <w:sz w:val="18"/>
        </w:rPr>
        <w:t>ческой культуры и спорта»</w:t>
      </w:r>
    </w:p>
  </w:footnote>
  <w:footnote w:id="6">
    <w:p w:rsidR="002A697D" w:rsidRPr="00D96335" w:rsidRDefault="002A697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66"/>
    <w:rsid w:val="000337C5"/>
    <w:rsid w:val="00033822"/>
    <w:rsid w:val="000412DB"/>
    <w:rsid w:val="00041B7F"/>
    <w:rsid w:val="00045F17"/>
    <w:rsid w:val="0005079D"/>
    <w:rsid w:val="000565C4"/>
    <w:rsid w:val="00061095"/>
    <w:rsid w:val="000662EC"/>
    <w:rsid w:val="00074D55"/>
    <w:rsid w:val="000759BA"/>
    <w:rsid w:val="00084809"/>
    <w:rsid w:val="00084C8E"/>
    <w:rsid w:val="000854D1"/>
    <w:rsid w:val="00093E2C"/>
    <w:rsid w:val="000B4492"/>
    <w:rsid w:val="000D2239"/>
    <w:rsid w:val="000E7802"/>
    <w:rsid w:val="000F2F99"/>
    <w:rsid w:val="000F4369"/>
    <w:rsid w:val="000F597F"/>
    <w:rsid w:val="00110602"/>
    <w:rsid w:val="001432A4"/>
    <w:rsid w:val="00145090"/>
    <w:rsid w:val="00161222"/>
    <w:rsid w:val="0016393A"/>
    <w:rsid w:val="00166347"/>
    <w:rsid w:val="00167215"/>
    <w:rsid w:val="001941D5"/>
    <w:rsid w:val="001A2BF8"/>
    <w:rsid w:val="001C20E2"/>
    <w:rsid w:val="001C2366"/>
    <w:rsid w:val="001C6144"/>
    <w:rsid w:val="001D68BA"/>
    <w:rsid w:val="001F0D50"/>
    <w:rsid w:val="00201121"/>
    <w:rsid w:val="00207D29"/>
    <w:rsid w:val="00214008"/>
    <w:rsid w:val="00231E90"/>
    <w:rsid w:val="00237CB5"/>
    <w:rsid w:val="00252C89"/>
    <w:rsid w:val="002542CC"/>
    <w:rsid w:val="00261EF1"/>
    <w:rsid w:val="002A1D9C"/>
    <w:rsid w:val="002A3C49"/>
    <w:rsid w:val="002A55D0"/>
    <w:rsid w:val="002A697D"/>
    <w:rsid w:val="002F1F55"/>
    <w:rsid w:val="00304D0E"/>
    <w:rsid w:val="00306F6B"/>
    <w:rsid w:val="00317E70"/>
    <w:rsid w:val="00325802"/>
    <w:rsid w:val="0033145F"/>
    <w:rsid w:val="003314E9"/>
    <w:rsid w:val="0033735B"/>
    <w:rsid w:val="0035321D"/>
    <w:rsid w:val="0035495D"/>
    <w:rsid w:val="0036067D"/>
    <w:rsid w:val="0037556C"/>
    <w:rsid w:val="003843A5"/>
    <w:rsid w:val="003A12F3"/>
    <w:rsid w:val="003A4130"/>
    <w:rsid w:val="003A4770"/>
    <w:rsid w:val="003C0389"/>
    <w:rsid w:val="003E7F93"/>
    <w:rsid w:val="003F2978"/>
    <w:rsid w:val="0040055F"/>
    <w:rsid w:val="004120CB"/>
    <w:rsid w:val="0042646E"/>
    <w:rsid w:val="004340EA"/>
    <w:rsid w:val="00446482"/>
    <w:rsid w:val="00447E09"/>
    <w:rsid w:val="00451F61"/>
    <w:rsid w:val="00456BBA"/>
    <w:rsid w:val="0047505E"/>
    <w:rsid w:val="0049250C"/>
    <w:rsid w:val="004B4089"/>
    <w:rsid w:val="004C69A1"/>
    <w:rsid w:val="004D712E"/>
    <w:rsid w:val="004E42BA"/>
    <w:rsid w:val="004F7300"/>
    <w:rsid w:val="00507F54"/>
    <w:rsid w:val="005430C6"/>
    <w:rsid w:val="00547764"/>
    <w:rsid w:val="00557251"/>
    <w:rsid w:val="00562640"/>
    <w:rsid w:val="005717A9"/>
    <w:rsid w:val="005755DB"/>
    <w:rsid w:val="00577A76"/>
    <w:rsid w:val="00584E54"/>
    <w:rsid w:val="00590DCE"/>
    <w:rsid w:val="005B3E20"/>
    <w:rsid w:val="005C0E57"/>
    <w:rsid w:val="005C3235"/>
    <w:rsid w:val="005D45E9"/>
    <w:rsid w:val="00624088"/>
    <w:rsid w:val="00647676"/>
    <w:rsid w:val="00652511"/>
    <w:rsid w:val="0066248E"/>
    <w:rsid w:val="0066423E"/>
    <w:rsid w:val="0068408E"/>
    <w:rsid w:val="00686EA3"/>
    <w:rsid w:val="00691785"/>
    <w:rsid w:val="006B6FA0"/>
    <w:rsid w:val="006E4ADA"/>
    <w:rsid w:val="006E6718"/>
    <w:rsid w:val="00700972"/>
    <w:rsid w:val="0070484A"/>
    <w:rsid w:val="0071226A"/>
    <w:rsid w:val="00727B5D"/>
    <w:rsid w:val="0073712F"/>
    <w:rsid w:val="00744B9F"/>
    <w:rsid w:val="007722A2"/>
    <w:rsid w:val="007757EF"/>
    <w:rsid w:val="00790CE2"/>
    <w:rsid w:val="00791663"/>
    <w:rsid w:val="0079600F"/>
    <w:rsid w:val="007A1A6F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5469B"/>
    <w:rsid w:val="008568E8"/>
    <w:rsid w:val="00863A67"/>
    <w:rsid w:val="00882C74"/>
    <w:rsid w:val="00891240"/>
    <w:rsid w:val="008D30AF"/>
    <w:rsid w:val="008F5B57"/>
    <w:rsid w:val="00903651"/>
    <w:rsid w:val="00947162"/>
    <w:rsid w:val="00952496"/>
    <w:rsid w:val="00974798"/>
    <w:rsid w:val="00982DEA"/>
    <w:rsid w:val="00996A7B"/>
    <w:rsid w:val="009A4B1A"/>
    <w:rsid w:val="009C70C2"/>
    <w:rsid w:val="009D419F"/>
    <w:rsid w:val="009E2876"/>
    <w:rsid w:val="009E6E68"/>
    <w:rsid w:val="00A22B34"/>
    <w:rsid w:val="00A268BE"/>
    <w:rsid w:val="00A404FC"/>
    <w:rsid w:val="00A56D78"/>
    <w:rsid w:val="00AB3377"/>
    <w:rsid w:val="00AC59C7"/>
    <w:rsid w:val="00AC7A66"/>
    <w:rsid w:val="00AD30AD"/>
    <w:rsid w:val="00AE1956"/>
    <w:rsid w:val="00B0088F"/>
    <w:rsid w:val="00B3224F"/>
    <w:rsid w:val="00B354A6"/>
    <w:rsid w:val="00B6123B"/>
    <w:rsid w:val="00B75EF7"/>
    <w:rsid w:val="00BA76C8"/>
    <w:rsid w:val="00BB4A31"/>
    <w:rsid w:val="00BB72BA"/>
    <w:rsid w:val="00BC4742"/>
    <w:rsid w:val="00BE7DC3"/>
    <w:rsid w:val="00BF44B2"/>
    <w:rsid w:val="00C1388C"/>
    <w:rsid w:val="00C561A1"/>
    <w:rsid w:val="00C67F70"/>
    <w:rsid w:val="00C91B38"/>
    <w:rsid w:val="00C91DA5"/>
    <w:rsid w:val="00CC5B14"/>
    <w:rsid w:val="00CE315B"/>
    <w:rsid w:val="00CE32BB"/>
    <w:rsid w:val="00CF11DA"/>
    <w:rsid w:val="00CF26BC"/>
    <w:rsid w:val="00CF7A73"/>
    <w:rsid w:val="00D2043E"/>
    <w:rsid w:val="00D25069"/>
    <w:rsid w:val="00D26593"/>
    <w:rsid w:val="00D27A7A"/>
    <w:rsid w:val="00D42270"/>
    <w:rsid w:val="00D50524"/>
    <w:rsid w:val="00D57824"/>
    <w:rsid w:val="00D75991"/>
    <w:rsid w:val="00D76D85"/>
    <w:rsid w:val="00D81832"/>
    <w:rsid w:val="00DB28C1"/>
    <w:rsid w:val="00DB3124"/>
    <w:rsid w:val="00DD4B52"/>
    <w:rsid w:val="00DF2CA9"/>
    <w:rsid w:val="00DF56F5"/>
    <w:rsid w:val="00E10535"/>
    <w:rsid w:val="00E214A1"/>
    <w:rsid w:val="00E237BA"/>
    <w:rsid w:val="00E42C00"/>
    <w:rsid w:val="00E47C11"/>
    <w:rsid w:val="00E958D9"/>
    <w:rsid w:val="00E960E4"/>
    <w:rsid w:val="00EC4EB1"/>
    <w:rsid w:val="00EE662B"/>
    <w:rsid w:val="00F0285B"/>
    <w:rsid w:val="00F128BE"/>
    <w:rsid w:val="00F232F4"/>
    <w:rsid w:val="00F54B30"/>
    <w:rsid w:val="00F73C7A"/>
    <w:rsid w:val="00F819B3"/>
    <w:rsid w:val="00F84695"/>
    <w:rsid w:val="00F956A5"/>
    <w:rsid w:val="00FA6884"/>
    <w:rsid w:val="00FC1C28"/>
    <w:rsid w:val="00FD6EDE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p-rayon.ru/wp-content/uploads/2020/11/246_%D0%BE%D1%82_09062020.uid6_.1605664637.pdf" TargetMode="External"/><Relationship Id="rId18" Type="http://schemas.openxmlformats.org/officeDocument/2006/relationships/hyperlink" Target="http://www.top-rayon.ru/wp-content/uploads/2022/11/481_%D0%BE%D1%82_03102022.uid6_.1668111395.pdf" TargetMode="External"/><Relationship Id="rId26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9" Type="http://schemas.openxmlformats.org/officeDocument/2006/relationships/hyperlink" Target="http://www.top-rayon.ru/old/Mu/pobedim/NPA11/resheni/2015/%D0%A0%D0%B5%D1%88%D0%B5%D0%BD%D0%B8%D0%B5%20%D1%81%D1%81%D0%B4%20%D0%BE%D1%82%2024.06.2015%E2%84%968%20%D0%BE%D0%B1%20%D1%83%D1%82%D0%B2%D0%B5%D1%80%D0%B6%D0%B4%D0%B5%D0%BD%D0%B8%D0%B5%20%D0%93%D0%B5%D0%BD%D0%BF%D0%BB%D0%B0%D0%BD%D0%B0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12/503_%D0%BE%D1%82_07102022.uid4_.1670469892.doc" TargetMode="External"/><Relationship Id="rId34" Type="http://schemas.openxmlformats.org/officeDocument/2006/relationships/hyperlink" Target="http://www.top-rayon.ru/wp-content/uploads/2022/12/352_%D0%BF%D0%BE%D1%81%D1%82_%D0%BE%D1%82_07072022.uid6_.1672196619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p-rayon.ru/wp-content/uploads/2023/02/doc20230215095007.uid6_.1676449122.pdf" TargetMode="External"/><Relationship Id="rId17" Type="http://schemas.openxmlformats.org/officeDocument/2006/relationships/hyperlink" Target="http://www.top-rayon.ru/wp-content/uploads/2019/12/%D0%BF%D0%BE%D1%81%D1%82-416-%D0%BE%D1%82-06.08.2019.pdf" TargetMode="External"/><Relationship Id="rId25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3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38" Type="http://schemas.openxmlformats.org/officeDocument/2006/relationships/hyperlink" Target="http://www.top-rayon.ru/wp-content/uploads/2022/11/%D0%BF%D0%BE%D1%81%D1%82%D0%B0%D0%BD%D0%BE%D0%B2%D0%BB%D0%B5%D0%BD%D0%B8%D0%B5_%D0%BE%D1%82_1410202229_%D0%BF%D1%80%D0%BE%D0%B3%D1%80%D0%B0%D0%BC%D0%BC%D0%B0_%D0%BF%D0%BE_%D0%BF%D0%BE%D0%B6%D0%B0%D1%80%D0%BD%D0%BE%D0%B9_%D0%B1%D0%B5%D0%B7%D0%BE%D0%BF%D0%B0%D1%81%D0%BD%D0%BE%D1%81%D1%82%D0%B8.uid6_.166956057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3/03/doc20230221100903.uid6_.1677647124.pdf" TargetMode="External"/><Relationship Id="rId20" Type="http://schemas.openxmlformats.org/officeDocument/2006/relationships/hyperlink" Target="http://www.top-rayon.ru/wp-content/uploads/2023/02/doc20230209101458.uid6_.1675993642.pdf" TargetMode="External"/><Relationship Id="rId29" Type="http://schemas.openxmlformats.org/officeDocument/2006/relationships/hyperlink" Target="http://www.top-rayon.ru/wp-content/uploads/2021/10/478_%D0%BF%D0%BE%D1%81%D1%82_%D0%BE%D1%82_01102019.uid6_.1633488676.doc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24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2" Type="http://schemas.openxmlformats.org/officeDocument/2006/relationships/hyperlink" Target="http://www.top-rayon.ru/wp-content/uploads/2020/03/87-%D0%BF%D0%BE%D1%81%D1%82.-%D0%BE%D1%82-02.03.2020.doc" TargetMode="External"/><Relationship Id="rId37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40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05/519_%D0%BE%D1%82_27122021.uid6_.1652417390.pdf" TargetMode="External"/><Relationship Id="rId23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28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36" Type="http://schemas.openxmlformats.org/officeDocument/2006/relationships/hyperlink" Target="http://www.top-rayon.ru/wp-content/uploads/2023/03/doc20230309181229.uid6_.1678362064.pdf" TargetMode="External"/><Relationship Id="rId10" Type="http://schemas.openxmlformats.org/officeDocument/2006/relationships/hyperlink" Target="http://www.top-rayon.ru/wp-content/uploads/2019/10/434-%D0%BF%D0%BE%D1%81%D1%82.-%D0%BE%D1%82-14.11.2018.docx" TargetMode="External"/><Relationship Id="rId19" Type="http://schemas.openxmlformats.org/officeDocument/2006/relationships/hyperlink" Target="http://www.top-rayon.ru/wp-content/uploads/2023/03/doc20230221092733.uid6_.1677645719.pdf" TargetMode="External"/><Relationship Id="rId31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p-rayon.ru/wp-content/uploads/2022/01/doc00134120220117095826.uid6_.1642388850.pdf" TargetMode="External"/><Relationship Id="rId22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7" Type="http://schemas.openxmlformats.org/officeDocument/2006/relationships/hyperlink" Target="http://www.top-rayon.ru/wp-content/uploads/2023/03/doc20230309181953.uid6_.1678362136.pdf" TargetMode="External"/><Relationship Id="rId30" Type="http://schemas.openxmlformats.org/officeDocument/2006/relationships/hyperlink" Target="http://www.top-rayon.ru/wp-content/uploads/2022/04/25_%D0%BF%D0%BE%D1%81%D1%82_%D0%BE%D1%82_28012020.uid6_.1650965879.docx" TargetMode="External"/><Relationship Id="rId35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071A-C1D8-4064-8F78-1AF68DA4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15650</Words>
  <Characters>89210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2023-07-25T02:52:00Z</cp:lastPrinted>
  <dcterms:created xsi:type="dcterms:W3CDTF">2023-07-21T09:49:00Z</dcterms:created>
  <dcterms:modified xsi:type="dcterms:W3CDTF">2023-07-26T03:05:00Z</dcterms:modified>
</cp:coreProperties>
</file>