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559" w:rsidRDefault="007F6559" w:rsidP="007F655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1219"/>
          <w:sz w:val="21"/>
          <w:szCs w:val="21"/>
          <w:bdr w:val="none" w:sz="0" w:space="0" w:color="auto" w:frame="1"/>
          <w:lang w:eastAsia="ru-RU"/>
        </w:rPr>
      </w:pPr>
      <w:r w:rsidRPr="007F6559">
        <w:rPr>
          <w:rFonts w:ascii="Arial" w:eastAsia="Times New Roman" w:hAnsi="Arial" w:cs="Arial"/>
          <w:b/>
          <w:bCs/>
          <w:color w:val="001219"/>
          <w:sz w:val="21"/>
          <w:szCs w:val="21"/>
          <w:bdr w:val="none" w:sz="0" w:space="0" w:color="auto" w:frame="1"/>
          <w:lang w:eastAsia="ru-RU"/>
        </w:rPr>
        <w:t>Информация</w:t>
      </w:r>
    </w:p>
    <w:p w:rsidR="007F6559" w:rsidRDefault="007F6559" w:rsidP="007F6559">
      <w:pPr>
        <w:shd w:val="clear" w:color="auto" w:fill="FFFFFF"/>
        <w:spacing w:after="0" w:line="240" w:lineRule="auto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5239"/>
      </w:tblGrid>
      <w:tr w:rsidR="007F6559" w:rsidTr="00CF3FD1">
        <w:tc>
          <w:tcPr>
            <w:tcW w:w="562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3544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5239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Нормативно правовой акт</w:t>
            </w:r>
          </w:p>
        </w:tc>
      </w:tr>
      <w:tr w:rsidR="007F6559" w:rsidTr="00CF3FD1">
        <w:tc>
          <w:tcPr>
            <w:tcW w:w="562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544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Система оценки и управления рисками при осуществлении муниципального контроля не применяется</w:t>
            </w:r>
          </w:p>
        </w:tc>
        <w:tc>
          <w:tcPr>
            <w:tcW w:w="5239" w:type="dxa"/>
            <w:vAlign w:val="center"/>
          </w:tcPr>
          <w:p w:rsidR="007F6559" w:rsidRPr="007F6559" w:rsidRDefault="007F6559" w:rsidP="00D67956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 xml:space="preserve">раздел 2 Положения о муниципальном контроле в сфере благоустройства, в том числе за соблюдением требований к обеспечению доступности для инвалидов объектов социальной, инженерной и транспортной инфраструктур и предоставляемых услуг на территории муниципального образования </w:t>
            </w:r>
            <w:r w:rsidR="00D67956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 xml:space="preserve">Покровский </w:t>
            </w: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 xml:space="preserve">сельсовет </w:t>
            </w:r>
            <w:proofErr w:type="spellStart"/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Топчихинского</w:t>
            </w:r>
            <w:proofErr w:type="spellEnd"/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 xml:space="preserve"> района Алтайского края, утвержденного решением </w:t>
            </w:r>
            <w:r w:rsidR="00D67956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Покровского</w:t>
            </w: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 xml:space="preserve"> сельского Сов</w:t>
            </w:r>
            <w:r w:rsidR="00D67956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ета депутатов от 22.12.2021 № 21</w:t>
            </w: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 xml:space="preserve"> (далее — Положение)</w:t>
            </w:r>
          </w:p>
        </w:tc>
      </w:tr>
      <w:tr w:rsidR="007F6559" w:rsidTr="00CF3FD1">
        <w:tc>
          <w:tcPr>
            <w:tcW w:w="562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3544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Перечень профилактических мероприятий, проводимых при осуществлении муниципального контроля</w:t>
            </w:r>
          </w:p>
        </w:tc>
        <w:tc>
          <w:tcPr>
            <w:tcW w:w="5239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b/>
                <w:bCs/>
                <w:color w:val="001219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b/>
                <w:bCs/>
                <w:color w:val="001219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b/>
                <w:bCs/>
                <w:color w:val="001219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  <w:bookmarkStart w:id="0" w:name="_GoBack"/>
            <w:bookmarkEnd w:id="0"/>
          </w:p>
          <w:p w:rsidR="007F6559" w:rsidRPr="007F6559" w:rsidRDefault="007F6559" w:rsidP="007F6559">
            <w:pPr>
              <w:spacing w:after="360"/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</w:p>
        </w:tc>
      </w:tr>
      <w:tr w:rsidR="007F6559" w:rsidTr="00CF3FD1">
        <w:tc>
          <w:tcPr>
            <w:tcW w:w="562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3544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Сведения о способах получения консультаций по вопросам соблюдения обязательных требований</w:t>
            </w:r>
          </w:p>
        </w:tc>
        <w:tc>
          <w:tcPr>
            <w:tcW w:w="5239" w:type="dxa"/>
            <w:vAlign w:val="center"/>
          </w:tcPr>
          <w:p w:rsidR="007F6559" w:rsidRPr="007F6559" w:rsidRDefault="00CF3FD1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раздел 3 Положения</w:t>
            </w:r>
          </w:p>
        </w:tc>
      </w:tr>
      <w:tr w:rsidR="007F6559" w:rsidTr="00CF3FD1">
        <w:tc>
          <w:tcPr>
            <w:tcW w:w="562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3544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Виды контрольных мероприятий, проведение которых возможно в рамках осуществления вида контроля, и перечень допустимых контрольных действий в составе каждого контрольного мероприятия</w:t>
            </w:r>
          </w:p>
        </w:tc>
        <w:tc>
          <w:tcPr>
            <w:tcW w:w="5239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b/>
                <w:bCs/>
                <w:color w:val="001219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  <w:p w:rsidR="007F6559" w:rsidRPr="007F6559" w:rsidRDefault="007F6559" w:rsidP="007F6559">
            <w:pPr>
              <w:spacing w:after="360"/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раздел 4 Положения</w:t>
            </w:r>
          </w:p>
        </w:tc>
      </w:tr>
      <w:tr w:rsidR="007F6559" w:rsidTr="00CF3FD1">
        <w:tc>
          <w:tcPr>
            <w:tcW w:w="562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3544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При осуществлении муниципального контроля плановые контрольные мероприятия не проводятся</w:t>
            </w:r>
          </w:p>
        </w:tc>
        <w:tc>
          <w:tcPr>
            <w:tcW w:w="5239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 </w:t>
            </w:r>
          </w:p>
          <w:p w:rsidR="007F6559" w:rsidRPr="007F6559" w:rsidRDefault="007F6559" w:rsidP="007F6559">
            <w:pPr>
              <w:spacing w:after="360"/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раздел 5 Положения</w:t>
            </w:r>
          </w:p>
        </w:tc>
      </w:tr>
      <w:tr w:rsidR="007F6559" w:rsidTr="00CF3FD1">
        <w:tc>
          <w:tcPr>
            <w:tcW w:w="562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3544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Досудебный порядок подачи жалоб при осуществлении муниципального контроля не применяется</w:t>
            </w:r>
          </w:p>
        </w:tc>
        <w:tc>
          <w:tcPr>
            <w:tcW w:w="5239" w:type="dxa"/>
            <w:tcBorders>
              <w:bottom w:val="single" w:sz="4" w:space="0" w:color="auto"/>
            </w:tcBorders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 </w:t>
            </w:r>
          </w:p>
          <w:p w:rsidR="007F6559" w:rsidRPr="007F6559" w:rsidRDefault="007F6559" w:rsidP="007F6559">
            <w:pPr>
              <w:spacing w:after="360"/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раздел 6 Положения</w:t>
            </w:r>
          </w:p>
        </w:tc>
      </w:tr>
      <w:tr w:rsidR="007F6559" w:rsidTr="00CF3FD1">
        <w:tc>
          <w:tcPr>
            <w:tcW w:w="562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3544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Проверочные листы</w:t>
            </w:r>
          </w:p>
        </w:tc>
        <w:tc>
          <w:tcPr>
            <w:tcW w:w="5239" w:type="dxa"/>
            <w:tcBorders>
              <w:bottom w:val="nil"/>
            </w:tcBorders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b/>
                <w:bCs/>
                <w:color w:val="001219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b/>
                <w:bCs/>
                <w:color w:val="001219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  <w:p w:rsidR="007F6559" w:rsidRPr="007F6559" w:rsidRDefault="007F6559" w:rsidP="007F6559">
            <w:pPr>
              <w:spacing w:after="360"/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</w:p>
        </w:tc>
      </w:tr>
      <w:tr w:rsidR="007F6559" w:rsidTr="00CF3FD1">
        <w:tc>
          <w:tcPr>
            <w:tcW w:w="562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3544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Руководства по соблюдению обязательных требований</w:t>
            </w:r>
          </w:p>
        </w:tc>
        <w:tc>
          <w:tcPr>
            <w:tcW w:w="5239" w:type="dxa"/>
            <w:tcBorders>
              <w:top w:val="nil"/>
              <w:bottom w:val="nil"/>
            </w:tcBorders>
            <w:vAlign w:val="center"/>
          </w:tcPr>
          <w:p w:rsidR="007F6559" w:rsidRPr="007F6559" w:rsidRDefault="00CF3FD1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не утверждались</w:t>
            </w:r>
          </w:p>
        </w:tc>
      </w:tr>
      <w:tr w:rsidR="007F6559" w:rsidTr="00CF3FD1">
        <w:tc>
          <w:tcPr>
            <w:tcW w:w="562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3544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 xml:space="preserve">Информация о способах и процедуре </w:t>
            </w:r>
            <w:proofErr w:type="spellStart"/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самообследования</w:t>
            </w:r>
            <w:proofErr w:type="spellEnd"/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 xml:space="preserve">, в том числе методические рекомендации по проведению </w:t>
            </w:r>
            <w:proofErr w:type="spellStart"/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самообследования</w:t>
            </w:r>
            <w:proofErr w:type="spellEnd"/>
          </w:p>
        </w:tc>
        <w:tc>
          <w:tcPr>
            <w:tcW w:w="5239" w:type="dxa"/>
            <w:tcBorders>
              <w:top w:val="nil"/>
              <w:bottom w:val="single" w:sz="4" w:space="0" w:color="auto"/>
            </w:tcBorders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</w:p>
        </w:tc>
      </w:tr>
      <w:tr w:rsidR="007F6559" w:rsidTr="00CF3FD1">
        <w:tc>
          <w:tcPr>
            <w:tcW w:w="562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3544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Доклады, содержащие результаты обобщения правоприменительной практики контрольного органа</w:t>
            </w:r>
          </w:p>
        </w:tc>
        <w:tc>
          <w:tcPr>
            <w:tcW w:w="5239" w:type="dxa"/>
            <w:tcBorders>
              <w:bottom w:val="nil"/>
            </w:tcBorders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b/>
                <w:bCs/>
                <w:color w:val="001219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b/>
                <w:bCs/>
                <w:color w:val="001219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  <w:p w:rsidR="007F6559" w:rsidRPr="007F6559" w:rsidRDefault="007F6559" w:rsidP="007F6559">
            <w:pPr>
              <w:spacing w:after="360"/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не составлялись</w:t>
            </w:r>
          </w:p>
        </w:tc>
      </w:tr>
      <w:tr w:rsidR="007F6559" w:rsidTr="00CF3FD1">
        <w:tc>
          <w:tcPr>
            <w:tcW w:w="562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11.</w:t>
            </w: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ab/>
            </w: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ab/>
            </w:r>
          </w:p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</w:pPr>
            <w:r w:rsidRPr="007F6559">
              <w:rPr>
                <w:rFonts w:ascii="Arial" w:eastAsia="Times New Roman" w:hAnsi="Arial" w:cs="Arial"/>
                <w:color w:val="001219"/>
                <w:sz w:val="21"/>
                <w:szCs w:val="21"/>
                <w:lang w:eastAsia="ru-RU"/>
              </w:rPr>
              <w:t>Доклады о муниципальном контроле</w:t>
            </w:r>
          </w:p>
        </w:tc>
        <w:tc>
          <w:tcPr>
            <w:tcW w:w="5239" w:type="dxa"/>
            <w:tcBorders>
              <w:top w:val="nil"/>
            </w:tcBorders>
            <w:vAlign w:val="center"/>
          </w:tcPr>
          <w:p w:rsidR="007F6559" w:rsidRPr="007F6559" w:rsidRDefault="007F6559" w:rsidP="007F6559">
            <w:pPr>
              <w:rPr>
                <w:rFonts w:ascii="Arial" w:eastAsia="Times New Roman" w:hAnsi="Arial" w:cs="Arial"/>
                <w:b/>
                <w:bCs/>
                <w:color w:val="001219"/>
                <w:sz w:val="21"/>
                <w:szCs w:val="21"/>
                <w:bdr w:val="none" w:sz="0" w:space="0" w:color="auto" w:frame="1"/>
                <w:lang w:eastAsia="ru-RU"/>
              </w:rPr>
            </w:pPr>
          </w:p>
        </w:tc>
      </w:tr>
    </w:tbl>
    <w:p w:rsidR="007F6559" w:rsidRDefault="007F6559"/>
    <w:p w:rsidR="007F6559" w:rsidRDefault="007F6559"/>
    <w:p w:rsidR="007F6559" w:rsidRDefault="007F6559"/>
    <w:p w:rsidR="007F6559" w:rsidRDefault="007F6559"/>
    <w:p w:rsidR="007F6559" w:rsidRDefault="007F6559"/>
    <w:sectPr w:rsidR="007F6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59"/>
    <w:rsid w:val="001464DE"/>
    <w:rsid w:val="007F6559"/>
    <w:rsid w:val="00CF3FD1"/>
    <w:rsid w:val="00D6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182A1"/>
  <w15:chartTrackingRefBased/>
  <w15:docId w15:val="{C2CC0EFF-D7C8-47C4-9A88-11D4B191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6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2</cp:revision>
  <dcterms:created xsi:type="dcterms:W3CDTF">2023-02-22T05:42:00Z</dcterms:created>
  <dcterms:modified xsi:type="dcterms:W3CDTF">2023-02-22T06:56:00Z</dcterms:modified>
</cp:coreProperties>
</file>