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6" w:rsidRDefault="002E41FF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КРАСНОЯРСКОГО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41C9" w:rsidRDefault="003741C9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Pr="000659E8" w:rsidRDefault="00F834E6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6E69E8">
        <w:rPr>
          <w:b w:val="0"/>
          <w:sz w:val="24"/>
          <w:szCs w:val="24"/>
        </w:rPr>
        <w:t>1</w:t>
      </w:r>
      <w:r w:rsidR="002E41FF">
        <w:rPr>
          <w:b w:val="0"/>
          <w:sz w:val="24"/>
          <w:szCs w:val="24"/>
        </w:rPr>
        <w:t>.11</w:t>
      </w:r>
      <w:r>
        <w:rPr>
          <w:b w:val="0"/>
          <w:sz w:val="24"/>
          <w:szCs w:val="24"/>
        </w:rPr>
        <w:t>.2022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</w:t>
      </w:r>
      <w:r w:rsidR="00682218">
        <w:rPr>
          <w:b w:val="0"/>
          <w:sz w:val="24"/>
          <w:szCs w:val="24"/>
        </w:rPr>
        <w:t xml:space="preserve">   </w:t>
      </w:r>
      <w:r w:rsidR="00541A16" w:rsidRPr="000659E8">
        <w:rPr>
          <w:b w:val="0"/>
          <w:sz w:val="24"/>
          <w:szCs w:val="24"/>
        </w:rPr>
        <w:t xml:space="preserve">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6E69E8">
        <w:rPr>
          <w:b w:val="0"/>
          <w:sz w:val="24"/>
          <w:szCs w:val="24"/>
        </w:rPr>
        <w:t xml:space="preserve">                            № 27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Default="00541A16" w:rsidP="00541A16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proofErr w:type="gramStart"/>
      <w:r w:rsidR="002E41FF">
        <w:rPr>
          <w:sz w:val="18"/>
          <w:szCs w:val="18"/>
        </w:rPr>
        <w:t>с</w:t>
      </w:r>
      <w:proofErr w:type="gramEnd"/>
      <w:r w:rsidR="002E41FF">
        <w:rPr>
          <w:sz w:val="18"/>
          <w:szCs w:val="18"/>
        </w:rPr>
        <w:t>. Красноярка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541A16" w:rsidTr="00BC0851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Default="00541A16" w:rsidP="00CC1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D1A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  <w:r w:rsidRPr="0095303D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r w:rsidR="00DC41A8">
              <w:rPr>
                <w:rFonts w:ascii="Times New Roman" w:hAnsi="Times New Roman"/>
                <w:sz w:val="28"/>
                <w:szCs w:val="28"/>
              </w:rPr>
              <w:t>Красноярского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533A82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D20733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D2073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541A16" w:rsidRDefault="00541A16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/>
    <w:p w:rsidR="00541A16" w:rsidRDefault="00541A16" w:rsidP="00541A16"/>
    <w:p w:rsidR="00541A16" w:rsidRDefault="00541A16" w:rsidP="00541A16">
      <w:pPr>
        <w:jc w:val="both"/>
      </w:pPr>
    </w:p>
    <w:p w:rsidR="00541A16" w:rsidRDefault="001D69BE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r w:rsidRPr="00316908">
        <w:rPr>
          <w:rFonts w:ascii="Times New Roman" w:hAnsi="Times New Roman"/>
          <w:color w:val="000000"/>
          <w:sz w:val="28"/>
          <w:szCs w:val="28"/>
        </w:rPr>
        <w:t>уководствуясь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</w:t>
      </w:r>
      <w:r w:rsidRPr="00316908">
        <w:rPr>
          <w:rFonts w:ascii="Times New Roman" w:hAnsi="Times New Roman"/>
          <w:sz w:val="28"/>
          <w:szCs w:val="28"/>
        </w:rPr>
        <w:t>,</w:t>
      </w:r>
      <w:r w:rsidRPr="00316908">
        <w:rPr>
          <w:rFonts w:ascii="Times New Roman" w:hAnsi="Times New Roman"/>
          <w:color w:val="000000"/>
          <w:sz w:val="28"/>
          <w:szCs w:val="28"/>
        </w:rPr>
        <w:t xml:space="preserve"> Порядком разработки, реализации и оценки эффективности муниципальных программ на территории 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Красноярский </w:t>
      </w:r>
      <w:r w:rsidRPr="00316908">
        <w:rPr>
          <w:rFonts w:ascii="Times New Roman" w:hAnsi="Times New Roman"/>
          <w:color w:val="000000"/>
          <w:sz w:val="28"/>
          <w:szCs w:val="28"/>
        </w:rPr>
        <w:t xml:space="preserve">сельсовет, утвержденным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сельсовета  от 17.01.2014</w:t>
      </w:r>
      <w:r w:rsidRPr="00316908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(в ред. от </w:t>
      </w:r>
      <w:r w:rsidRPr="00F302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0.05.2019 №22</w:t>
      </w:r>
      <w:r w:rsidRPr="00F30290">
        <w:rPr>
          <w:rFonts w:ascii="Times New Roman" w:hAnsi="Times New Roman"/>
          <w:sz w:val="28"/>
          <w:szCs w:val="28"/>
        </w:rPr>
        <w:t>)</w:t>
      </w:r>
      <w:r w:rsidRPr="00316908">
        <w:rPr>
          <w:rFonts w:ascii="Times New Roman" w:hAnsi="Times New Roman"/>
          <w:sz w:val="28"/>
          <w:szCs w:val="28"/>
        </w:rPr>
        <w:t xml:space="preserve">, руководствуясь </w:t>
      </w:r>
      <w:r w:rsidR="00541A16">
        <w:rPr>
          <w:rFonts w:ascii="Times New Roman" w:hAnsi="Times New Roman"/>
          <w:sz w:val="28"/>
          <w:szCs w:val="28"/>
        </w:rPr>
        <w:t>Уставом муници</w:t>
      </w:r>
      <w:r w:rsidR="00BC0851">
        <w:rPr>
          <w:rFonts w:ascii="Times New Roman" w:hAnsi="Times New Roman"/>
          <w:sz w:val="28"/>
          <w:szCs w:val="28"/>
        </w:rPr>
        <w:t>пального образования</w:t>
      </w:r>
      <w:proofErr w:type="gramEnd"/>
      <w:r w:rsidR="00BC0851">
        <w:rPr>
          <w:rFonts w:ascii="Times New Roman" w:hAnsi="Times New Roman"/>
          <w:sz w:val="28"/>
          <w:szCs w:val="28"/>
        </w:rPr>
        <w:t xml:space="preserve"> </w:t>
      </w:r>
      <w:r w:rsidR="002721D7">
        <w:rPr>
          <w:rFonts w:ascii="Times New Roman" w:hAnsi="Times New Roman"/>
          <w:sz w:val="28"/>
          <w:szCs w:val="28"/>
        </w:rPr>
        <w:t xml:space="preserve">Красноярский </w:t>
      </w:r>
      <w:r w:rsidR="00541A16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541A16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541A16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541A16" w:rsidRPr="00CC1B75">
        <w:rPr>
          <w:rFonts w:ascii="Times New Roman" w:hAnsi="Times New Roman"/>
          <w:sz w:val="28"/>
          <w:szCs w:val="28"/>
        </w:rPr>
        <w:t xml:space="preserve">, </w:t>
      </w:r>
      <w:r w:rsidR="00541A16" w:rsidRPr="00CC1B75">
        <w:rPr>
          <w:rFonts w:ascii="Times New Roman" w:hAnsi="Times New Roman"/>
          <w:spacing w:val="40"/>
          <w:sz w:val="28"/>
          <w:szCs w:val="28"/>
        </w:rPr>
        <w:t>постановляю</w:t>
      </w:r>
      <w:r w:rsidR="00541A16" w:rsidRPr="000659E8">
        <w:rPr>
          <w:rFonts w:ascii="Times New Roman" w:hAnsi="Times New Roman"/>
          <w:b/>
          <w:sz w:val="28"/>
          <w:szCs w:val="28"/>
        </w:rPr>
        <w:t>:</w:t>
      </w:r>
    </w:p>
    <w:p w:rsidR="00541A16" w:rsidRPr="00FC6F8D" w:rsidRDefault="00541A16" w:rsidP="004E59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6F8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C6F8D">
        <w:rPr>
          <w:rFonts w:ascii="Times New Roman" w:hAnsi="Times New Roman"/>
          <w:sz w:val="28"/>
          <w:szCs w:val="28"/>
        </w:rPr>
        <w:t>программу «</w:t>
      </w:r>
      <w:r>
        <w:rPr>
          <w:rFonts w:ascii="Times New Roman" w:hAnsi="Times New Roman"/>
          <w:sz w:val="28"/>
          <w:szCs w:val="28"/>
        </w:rPr>
        <w:t>Развити</w:t>
      </w:r>
      <w:r w:rsidR="00533A82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малого</w:t>
      </w:r>
      <w:r w:rsidR="00533A82">
        <w:rPr>
          <w:rFonts w:ascii="Times New Roman" w:hAnsi="Times New Roman"/>
          <w:sz w:val="28"/>
          <w:szCs w:val="28"/>
        </w:rPr>
        <w:t xml:space="preserve">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 w:rsidR="00DC41A8">
        <w:rPr>
          <w:rFonts w:ascii="Times New Roman" w:hAnsi="Times New Roman"/>
          <w:sz w:val="28"/>
          <w:szCs w:val="28"/>
        </w:rPr>
        <w:t>ьства на территории  Красноярского</w:t>
      </w:r>
      <w:r w:rsidR="00BC0851">
        <w:rPr>
          <w:rFonts w:ascii="Times New Roman" w:hAnsi="Times New Roman"/>
          <w:sz w:val="28"/>
          <w:szCs w:val="28"/>
        </w:rPr>
        <w:t xml:space="preserve"> сельсовета» на 20</w:t>
      </w:r>
      <w:r w:rsidR="00D20733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-202</w:t>
      </w:r>
      <w:r w:rsidR="00D207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F8D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D20733" w:rsidRDefault="00541A16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 xml:space="preserve">         </w:t>
      </w:r>
      <w:r w:rsidR="00533A82">
        <w:rPr>
          <w:rFonts w:ascii="Times New Roman" w:hAnsi="Times New Roman"/>
          <w:sz w:val="28"/>
          <w:szCs w:val="28"/>
        </w:rPr>
        <w:t>2</w:t>
      </w:r>
      <w:r w:rsidR="00D20733">
        <w:rPr>
          <w:rFonts w:ascii="Times New Roman" w:hAnsi="Times New Roman"/>
          <w:sz w:val="28"/>
          <w:szCs w:val="28"/>
        </w:rPr>
        <w:t xml:space="preserve">. </w:t>
      </w:r>
      <w:r w:rsidR="00D20733" w:rsidRPr="00D20733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сельсовета от 11.11.2019 №4</w:t>
      </w:r>
      <w:r w:rsidR="00D20733">
        <w:rPr>
          <w:rFonts w:ascii="Times New Roman" w:hAnsi="Times New Roman"/>
          <w:sz w:val="28"/>
          <w:szCs w:val="28"/>
        </w:rPr>
        <w:t>3</w:t>
      </w:r>
      <w:r w:rsidR="00D20733">
        <w:rPr>
          <w:sz w:val="28"/>
          <w:szCs w:val="28"/>
        </w:rPr>
        <w:t xml:space="preserve"> «</w:t>
      </w:r>
      <w:r w:rsidR="00D20733" w:rsidRPr="007F6D1A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D20733" w:rsidRPr="0095303D">
        <w:rPr>
          <w:b/>
          <w:sz w:val="28"/>
          <w:szCs w:val="28"/>
        </w:rPr>
        <w:t xml:space="preserve"> </w:t>
      </w:r>
      <w:r w:rsidR="00D20733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 на территории Красноярского сельсовета» на 2020-2022 годы»</w:t>
      </w:r>
    </w:p>
    <w:p w:rsidR="00C91CF4" w:rsidRDefault="00C91CF4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Pr="00C91CF4">
        <w:rPr>
          <w:rFonts w:ascii="Times New Roman" w:hAnsi="Times New Roman"/>
          <w:sz w:val="28"/>
          <w:szCs w:val="28"/>
        </w:rPr>
        <w:t xml:space="preserve"> </w:t>
      </w:r>
      <w:r w:rsidRPr="00D20733">
        <w:rPr>
          <w:rFonts w:ascii="Times New Roman" w:hAnsi="Times New Roman"/>
          <w:sz w:val="28"/>
          <w:szCs w:val="28"/>
        </w:rPr>
        <w:t>Признать утратившими силу постановл</w:t>
      </w:r>
      <w:r>
        <w:rPr>
          <w:rFonts w:ascii="Times New Roman" w:hAnsi="Times New Roman"/>
          <w:sz w:val="28"/>
          <w:szCs w:val="28"/>
        </w:rPr>
        <w:t xml:space="preserve">ения Администрации сельсовета </w:t>
      </w:r>
    </w:p>
    <w:p w:rsidR="00C91CF4" w:rsidRDefault="00C91CF4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муниципальную</w:t>
      </w:r>
      <w:r w:rsidRPr="007F6D1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95303D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 на территории Красноярского сельсовета» на 2020-2022 годы», утвержденного </w:t>
      </w:r>
      <w:r w:rsidRPr="00D20733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F834E6">
        <w:rPr>
          <w:rFonts w:ascii="Times New Roman" w:hAnsi="Times New Roman"/>
          <w:sz w:val="28"/>
          <w:szCs w:val="28"/>
        </w:rPr>
        <w:t>сельсовета от 30.11.2020 №26</w:t>
      </w:r>
      <w:r>
        <w:rPr>
          <w:rFonts w:ascii="Times New Roman" w:hAnsi="Times New Roman"/>
          <w:sz w:val="28"/>
          <w:szCs w:val="28"/>
        </w:rPr>
        <w:t>.</w:t>
      </w:r>
    </w:p>
    <w:p w:rsidR="00541A16" w:rsidRPr="00FC6F8D" w:rsidRDefault="00C91CF4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20733">
        <w:rPr>
          <w:rFonts w:ascii="Times New Roman" w:hAnsi="Times New Roman"/>
          <w:sz w:val="28"/>
          <w:szCs w:val="28"/>
        </w:rPr>
        <w:t xml:space="preserve">. </w:t>
      </w:r>
      <w:r w:rsidR="00541A16" w:rsidRPr="00FC6F8D">
        <w:rPr>
          <w:rFonts w:ascii="Times New Roman" w:hAnsi="Times New Roman"/>
          <w:sz w:val="28"/>
          <w:szCs w:val="28"/>
        </w:rPr>
        <w:t xml:space="preserve">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="00541A16" w:rsidRPr="00FC6F8D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="00541A16" w:rsidRPr="00FC6F8D">
        <w:rPr>
          <w:rFonts w:ascii="Times New Roman" w:hAnsi="Times New Roman"/>
          <w:sz w:val="28"/>
          <w:szCs w:val="28"/>
        </w:rPr>
        <w:t xml:space="preserve"> район.</w:t>
      </w:r>
    </w:p>
    <w:p w:rsidR="00541A16" w:rsidRPr="00FC6F8D" w:rsidRDefault="00541A16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ab/>
      </w:r>
      <w:r w:rsidR="00C91CF4">
        <w:rPr>
          <w:rFonts w:ascii="Times New Roman" w:hAnsi="Times New Roman"/>
          <w:sz w:val="28"/>
          <w:szCs w:val="28"/>
        </w:rPr>
        <w:t>5</w:t>
      </w:r>
      <w:r w:rsidRPr="00FC6F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C6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6F8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41A16" w:rsidRDefault="00541A16" w:rsidP="00CC1B75">
      <w:pPr>
        <w:spacing w:after="0"/>
        <w:rPr>
          <w:rFonts w:ascii="Times New Roman" w:hAnsi="Times New Roman"/>
          <w:sz w:val="28"/>
          <w:szCs w:val="28"/>
        </w:rPr>
      </w:pPr>
    </w:p>
    <w:p w:rsidR="00680BB3" w:rsidRDefault="00680BB3" w:rsidP="00CC1B75">
      <w:pPr>
        <w:spacing w:after="0"/>
        <w:rPr>
          <w:rFonts w:ascii="Times New Roman" w:hAnsi="Times New Roman"/>
          <w:sz w:val="28"/>
          <w:szCs w:val="28"/>
        </w:rPr>
      </w:pPr>
    </w:p>
    <w:p w:rsidR="00680BB3" w:rsidRDefault="00680BB3" w:rsidP="00680B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680BB3" w:rsidRPr="005007A0" w:rsidRDefault="00680BB3" w:rsidP="00680B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5007A0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1CF4">
        <w:rPr>
          <w:rFonts w:ascii="Times New Roman" w:hAnsi="Times New Roman" w:cs="Times New Roman"/>
          <w:sz w:val="28"/>
          <w:szCs w:val="28"/>
        </w:rPr>
        <w:t xml:space="preserve">  </w:t>
      </w:r>
      <w:r w:rsidRPr="005007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C0851" w:rsidRDefault="00BC0851" w:rsidP="007422B6">
      <w:pPr>
        <w:spacing w:after="0"/>
        <w:rPr>
          <w:rFonts w:ascii="Times New Roman" w:hAnsi="Times New Roman"/>
          <w:sz w:val="28"/>
          <w:szCs w:val="28"/>
        </w:rPr>
      </w:pPr>
    </w:p>
    <w:p w:rsidR="0026267E" w:rsidRDefault="0026267E" w:rsidP="007422B6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73874" w:rsidRPr="00CC1B75">
        <w:rPr>
          <w:rFonts w:ascii="Times New Roman" w:hAnsi="Times New Roman"/>
          <w:sz w:val="28"/>
          <w:szCs w:val="28"/>
        </w:rPr>
        <w:t xml:space="preserve">        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 w:rsidR="002E41FF">
        <w:rPr>
          <w:rFonts w:ascii="Times New Roman" w:hAnsi="Times New Roman"/>
          <w:sz w:val="28"/>
          <w:szCs w:val="28"/>
        </w:rPr>
        <w:t>Красноярского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1B75">
        <w:rPr>
          <w:rFonts w:ascii="Times New Roman" w:hAnsi="Times New Roman"/>
          <w:sz w:val="28"/>
          <w:szCs w:val="28"/>
        </w:rPr>
        <w:t xml:space="preserve">от </w:t>
      </w:r>
      <w:r w:rsidR="00D20733">
        <w:rPr>
          <w:rFonts w:ascii="Times New Roman" w:hAnsi="Times New Roman"/>
          <w:sz w:val="28"/>
          <w:szCs w:val="28"/>
        </w:rPr>
        <w:t xml:space="preserve">    </w:t>
      </w:r>
      <w:r w:rsidR="00F834E6">
        <w:rPr>
          <w:rFonts w:ascii="Times New Roman" w:hAnsi="Times New Roman"/>
          <w:sz w:val="28"/>
          <w:szCs w:val="28"/>
        </w:rPr>
        <w:t>1</w:t>
      </w:r>
      <w:r w:rsidR="006E69E8">
        <w:rPr>
          <w:rFonts w:ascii="Times New Roman" w:hAnsi="Times New Roman"/>
          <w:sz w:val="28"/>
          <w:szCs w:val="28"/>
        </w:rPr>
        <w:t>1.11.2022</w:t>
      </w:r>
      <w:r w:rsidR="00682218">
        <w:rPr>
          <w:rFonts w:ascii="Times New Roman" w:hAnsi="Times New Roman"/>
          <w:sz w:val="28"/>
          <w:szCs w:val="28"/>
        </w:rPr>
        <w:t xml:space="preserve"> </w:t>
      </w:r>
      <w:r w:rsidRPr="00CC1B75">
        <w:rPr>
          <w:rFonts w:ascii="Times New Roman" w:hAnsi="Times New Roman"/>
          <w:sz w:val="28"/>
          <w:szCs w:val="28"/>
        </w:rPr>
        <w:t xml:space="preserve"> №</w:t>
      </w:r>
      <w:r w:rsidR="006E69E8">
        <w:rPr>
          <w:rFonts w:ascii="Times New Roman" w:hAnsi="Times New Roman"/>
          <w:sz w:val="28"/>
          <w:szCs w:val="28"/>
        </w:rPr>
        <w:t xml:space="preserve"> 27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 w:rsidR="00D20733">
        <w:rPr>
          <w:rFonts w:ascii="Times New Roman" w:hAnsi="Times New Roman"/>
          <w:sz w:val="28"/>
          <w:szCs w:val="28"/>
        </w:rPr>
        <w:t xml:space="preserve"> 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</w:t>
      </w:r>
    </w:p>
    <w:p w:rsidR="00541A16" w:rsidRPr="00CC1B75" w:rsidRDefault="002E41FF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Красноярского</w:t>
      </w:r>
      <w:r w:rsidR="00BC0851"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D20733">
        <w:rPr>
          <w:rFonts w:ascii="Times New Roman" w:hAnsi="Times New Roman"/>
          <w:sz w:val="28"/>
          <w:szCs w:val="28"/>
        </w:rPr>
        <w:t>23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-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202</w:t>
      </w:r>
      <w:r w:rsidR="00D20733">
        <w:rPr>
          <w:rFonts w:ascii="Times New Roman" w:hAnsi="Times New Roman"/>
          <w:sz w:val="28"/>
          <w:szCs w:val="28"/>
        </w:rPr>
        <w:t>7</w:t>
      </w:r>
      <w:r w:rsidR="00541A16"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72439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Pr="00CC1B75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CC1B75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D20733">
        <w:rPr>
          <w:rFonts w:ascii="Times New Roman" w:hAnsi="Times New Roman"/>
          <w:sz w:val="28"/>
          <w:szCs w:val="28"/>
        </w:rPr>
        <w:t>23</w:t>
      </w:r>
      <w:r w:rsidRPr="00CC1B75">
        <w:rPr>
          <w:rFonts w:ascii="Times New Roman" w:hAnsi="Times New Roman"/>
          <w:sz w:val="28"/>
          <w:szCs w:val="28"/>
        </w:rPr>
        <w:t xml:space="preserve"> - 202</w:t>
      </w:r>
      <w:r w:rsidR="00D20733">
        <w:rPr>
          <w:rFonts w:ascii="Times New Roman" w:hAnsi="Times New Roman"/>
          <w:sz w:val="28"/>
          <w:szCs w:val="28"/>
        </w:rPr>
        <w:t>7</w:t>
      </w:r>
      <w:r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25CB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6201"/>
      </w:tblGrid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  <w:p w:rsidR="00825CBF" w:rsidRPr="00CC1B75" w:rsidRDefault="00825CBF" w:rsidP="00825C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50593" w:rsidRPr="00CC1B75"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  <w:r w:rsidR="002E41FF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1975C8" w:rsidP="00EB3D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Соисполнители п</w:t>
            </w:r>
            <w:r w:rsidR="005A61A0" w:rsidRPr="00CC1B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383A81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Совет предпринимателей при Администрации </w:t>
            </w:r>
            <w:r w:rsidR="002E41FF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B0980" w:rsidRPr="00CC1B75" w:rsidRDefault="00AB0980" w:rsidP="00AB098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0980" w:rsidRPr="00CC1B75" w:rsidRDefault="00AB0980" w:rsidP="00AB0980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1975C8" w:rsidRPr="00CC1B75" w:rsidRDefault="001975C8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201" w:type="dxa"/>
          </w:tcPr>
          <w:p w:rsidR="001975C8" w:rsidRPr="00CC1B75" w:rsidRDefault="001975C8" w:rsidP="00EB3D92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 xml:space="preserve">информационно-консультационный центр поддержки предпринимательства при Администрации </w:t>
            </w:r>
            <w:proofErr w:type="spellStart"/>
            <w:r w:rsidRPr="00CC1B75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CC1B7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FE4045">
              <w:rPr>
                <w:rFonts w:ascii="Times New Roman" w:hAnsi="Times New Roman"/>
                <w:sz w:val="28"/>
                <w:szCs w:val="28"/>
              </w:rPr>
              <w:t xml:space="preserve"> (далее ИКЦ)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383A81" w:rsidRDefault="00861EFF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Совет предпринимателей при Администрации </w:t>
            </w:r>
            <w:r w:rsidR="002E41FF">
              <w:rPr>
                <w:rFonts w:ascii="Times New Roman" w:hAnsi="Times New Roman" w:cs="Times New Roman"/>
                <w:sz w:val="28"/>
                <w:szCs w:val="28"/>
              </w:rPr>
              <w:t>Красноярского</w:t>
            </w:r>
            <w:r w:rsidR="002E41F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48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83A81">
              <w:rPr>
                <w:rFonts w:ascii="Times New Roman" w:hAnsi="Times New Roman" w:cs="Times New Roman"/>
                <w:sz w:val="28"/>
                <w:szCs w:val="28"/>
              </w:rPr>
              <w:t xml:space="preserve"> (далее ОСП);</w:t>
            </w:r>
          </w:p>
          <w:p w:rsidR="0051529F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83A81" w:rsidRPr="00CC1B75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51529F" w:rsidRPr="00CC1B75" w:rsidRDefault="0051529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51529F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  <w:p w:rsidR="00014E45" w:rsidRPr="00CC1B7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DA34E6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1529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</w:t>
            </w:r>
          </w:p>
        </w:tc>
        <w:tc>
          <w:tcPr>
            <w:tcW w:w="6201" w:type="dxa"/>
          </w:tcPr>
          <w:p w:rsidR="0051529F" w:rsidRDefault="00970A5B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4E6" w:rsidRPr="00CC1B75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  <w:p w:rsidR="00014E45" w:rsidRPr="00CC1B7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(далее  - МСП) на территории </w:t>
            </w:r>
            <w:r w:rsidR="002E41FF">
              <w:rPr>
                <w:rFonts w:ascii="Times New Roman" w:hAnsi="Times New Roman" w:cs="Times New Roman"/>
                <w:sz w:val="28"/>
                <w:szCs w:val="28"/>
              </w:rPr>
              <w:t>Красноярского</w:t>
            </w:r>
            <w:r w:rsidR="002E41F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 xml:space="preserve">сохранение и увеличение количественных и качественных показателей развития субъектов </w:t>
            </w:r>
            <w:r w:rsidRPr="00CC1B75">
              <w:rPr>
                <w:rFonts w:ascii="Times New Roman" w:hAnsi="Times New Roman"/>
                <w:sz w:val="28"/>
                <w:szCs w:val="28"/>
              </w:rPr>
              <w:lastRenderedPageBreak/>
              <w:t>малого и среднего предпринимательства</w:t>
            </w:r>
            <w:r w:rsidR="00FE4045">
              <w:rPr>
                <w:rFonts w:ascii="Times New Roman" w:hAnsi="Times New Roman"/>
                <w:sz w:val="28"/>
                <w:szCs w:val="28"/>
              </w:rPr>
              <w:t xml:space="preserve"> (далее СМСП)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>, формирования конкурентной среды в экономике сельсовета;</w:t>
            </w:r>
          </w:p>
          <w:p w:rsidR="003F1AA4" w:rsidRPr="003F1AA4" w:rsidRDefault="003F1AA4" w:rsidP="003F1A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AA4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СМСП и популяризация предпринимательской деятельности в</w:t>
            </w:r>
            <w:r w:rsidR="002E41FF">
              <w:rPr>
                <w:rFonts w:ascii="Times New Roman" w:hAnsi="Times New Roman"/>
                <w:sz w:val="28"/>
                <w:szCs w:val="28"/>
              </w:rPr>
              <w:t xml:space="preserve"> Красноярском </w:t>
            </w:r>
            <w:r w:rsidRPr="003F1AA4">
              <w:rPr>
                <w:rFonts w:ascii="Times New Roman" w:hAnsi="Times New Roman"/>
                <w:sz w:val="28"/>
                <w:szCs w:val="28"/>
              </w:rPr>
              <w:t xml:space="preserve"> сельсовете</w:t>
            </w:r>
          </w:p>
          <w:p w:rsidR="004E208D" w:rsidRPr="00CC1B75" w:rsidRDefault="004E208D" w:rsidP="003F1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4E208D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</w:t>
            </w:r>
            <w:r w:rsidR="00825CB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программы </w:t>
            </w:r>
          </w:p>
        </w:tc>
        <w:tc>
          <w:tcPr>
            <w:tcW w:w="6201" w:type="dxa"/>
          </w:tcPr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СМСП,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proofErr w:type="gram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E41FF">
              <w:rPr>
                <w:rFonts w:ascii="Times New Roman" w:hAnsi="Times New Roman" w:cs="Times New Roman"/>
                <w:sz w:val="28"/>
                <w:szCs w:val="28"/>
              </w:rPr>
              <w:t>Красноярском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сельсовете;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в общей численности занятых в экономике  сельсовета;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и средних предприятиях (по отношению к уровню предыдущего года);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сельсовета;</w:t>
            </w:r>
          </w:p>
          <w:p w:rsidR="00825CBF" w:rsidRPr="00CC1B75" w:rsidRDefault="00825CBF" w:rsidP="00FD6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FE3A9A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        </w:t>
            </w: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07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7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FE3A9A" w:rsidRPr="00CC1B75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«Развитие малого и среднего предпринимательства 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2E41FF">
              <w:rPr>
                <w:rFonts w:ascii="Times New Roman" w:hAnsi="Times New Roman" w:cs="Times New Roman"/>
                <w:sz w:val="28"/>
                <w:szCs w:val="28"/>
              </w:rPr>
              <w:t>Красноярского</w:t>
            </w:r>
            <w:r w:rsidR="00D20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20733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D20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20733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gramEnd"/>
            <w:r w:rsidR="00D20733">
              <w:rPr>
                <w:rFonts w:ascii="Times New Roman" w:hAnsi="Times New Roman"/>
                <w:sz w:val="28"/>
                <w:szCs w:val="28"/>
              </w:rPr>
              <w:t xml:space="preserve"> на 2023 - 2027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2E41F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E3A9A" w:rsidRPr="00DC41A8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«муниципальная программа») </w:t>
            </w:r>
            <w:r w:rsidR="00D20733">
              <w:rPr>
                <w:rFonts w:ascii="Times New Roman" w:hAnsi="Times New Roman" w:cs="Times New Roman"/>
                <w:sz w:val="28"/>
                <w:szCs w:val="28"/>
              </w:rPr>
              <w:t>составляет 15</w:t>
            </w:r>
            <w:r w:rsidRPr="00DC41A8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FE3A9A" w:rsidRPr="00DC41A8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1A8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муниципального образования </w:t>
            </w:r>
            <w:r w:rsidR="002E41FF" w:rsidRPr="00DC41A8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</w:t>
            </w:r>
            <w:r w:rsidRPr="00DC41A8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D20733">
              <w:rPr>
                <w:rFonts w:ascii="Times New Roman" w:hAnsi="Times New Roman" w:cs="Times New Roman"/>
                <w:sz w:val="28"/>
                <w:szCs w:val="28"/>
              </w:rPr>
              <w:t xml:space="preserve">  (далее – местный бюджет) –  15</w:t>
            </w:r>
            <w:r w:rsidRPr="00DC41A8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FE3A9A" w:rsidRPr="00DC41A8" w:rsidRDefault="00D20733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</w:t>
            </w:r>
            <w:r w:rsidR="002E41FF" w:rsidRPr="00DC41A8">
              <w:rPr>
                <w:rFonts w:ascii="Times New Roman" w:hAnsi="Times New Roman"/>
                <w:sz w:val="28"/>
                <w:szCs w:val="28"/>
              </w:rPr>
              <w:t xml:space="preserve"> году – 3</w:t>
            </w:r>
            <w:r w:rsidR="00FE3A9A" w:rsidRPr="00DC41A8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DC41A8" w:rsidRDefault="00D20733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</w:t>
            </w:r>
            <w:r w:rsidR="002E41FF" w:rsidRPr="00DC41A8">
              <w:rPr>
                <w:rFonts w:ascii="Times New Roman" w:hAnsi="Times New Roman"/>
                <w:sz w:val="28"/>
                <w:szCs w:val="28"/>
              </w:rPr>
              <w:t xml:space="preserve"> году – 3</w:t>
            </w:r>
            <w:r w:rsidR="00FE3A9A" w:rsidRPr="00DC41A8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Default="00D20733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</w:t>
            </w:r>
            <w:r w:rsidR="002E41FF" w:rsidRPr="00DC41A8">
              <w:rPr>
                <w:rFonts w:ascii="Times New Roman" w:hAnsi="Times New Roman"/>
                <w:sz w:val="28"/>
                <w:szCs w:val="28"/>
              </w:rPr>
              <w:t xml:space="preserve"> году – 3</w:t>
            </w:r>
            <w:r w:rsidR="00FE3A9A" w:rsidRPr="00DC41A8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D20733" w:rsidRPr="00DC41A8" w:rsidRDefault="00D20733" w:rsidP="00D20733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</w:t>
            </w:r>
            <w:r w:rsidRPr="00DC41A8">
              <w:rPr>
                <w:rFonts w:ascii="Times New Roman" w:hAnsi="Times New Roman"/>
                <w:sz w:val="28"/>
                <w:szCs w:val="28"/>
              </w:rPr>
              <w:t xml:space="preserve"> году – 3,0 тыс. рублей;</w:t>
            </w:r>
          </w:p>
          <w:p w:rsidR="00D20733" w:rsidRPr="00DC41A8" w:rsidRDefault="00D20733" w:rsidP="00D20733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</w:t>
            </w:r>
            <w:r w:rsidRPr="00DC41A8">
              <w:rPr>
                <w:rFonts w:ascii="Times New Roman" w:hAnsi="Times New Roman"/>
                <w:sz w:val="28"/>
                <w:szCs w:val="28"/>
              </w:rPr>
              <w:t xml:space="preserve"> году – 3,0 тыс. рублей;</w:t>
            </w:r>
          </w:p>
          <w:p w:rsidR="00D20733" w:rsidRPr="00DC41A8" w:rsidRDefault="00D20733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5CBF" w:rsidRPr="00CC1B75" w:rsidRDefault="00FE3A9A" w:rsidP="002E41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ежегодному уточнению в соответствии с решением сельского Совета депутатов о бюджете муниципального образования </w:t>
            </w:r>
            <w:r w:rsidR="002E41FF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r w:rsidR="002E41F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сельсовет на очередной финансовый год.</w:t>
            </w:r>
          </w:p>
        </w:tc>
      </w:tr>
      <w:tr w:rsidR="00825CBF" w:rsidRPr="00CC1B75" w:rsidTr="00825CBF">
        <w:tc>
          <w:tcPr>
            <w:tcW w:w="3652" w:type="dxa"/>
          </w:tcPr>
          <w:p w:rsidR="00EB3D92" w:rsidRPr="00CC1B75" w:rsidRDefault="00EB3D92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    реализации программы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01" w:type="dxa"/>
          </w:tcPr>
          <w:p w:rsidR="00EB3D92" w:rsidRPr="009F591E" w:rsidRDefault="00EB3D92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8B" w:rsidRPr="009F591E" w:rsidRDefault="00BD338B" w:rsidP="00BD338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для развития малого и среднего предпринимательства на территории </w:t>
            </w:r>
            <w:r w:rsidR="002E4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Красноярского</w:t>
            </w:r>
            <w:r w:rsidR="002E41FF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сельсовета.</w:t>
            </w:r>
          </w:p>
          <w:p w:rsidR="00BD338B" w:rsidRPr="009F591E" w:rsidRDefault="00D20733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 концу 2027</w:t>
            </w:r>
            <w:r w:rsidR="002E41F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D338B" w:rsidRPr="009F591E">
              <w:rPr>
                <w:rFonts w:ascii="Times New Roman" w:hAnsi="Times New Roman" w:cs="Times New Roman"/>
                <w:sz w:val="27"/>
                <w:szCs w:val="27"/>
              </w:rPr>
              <w:t>года:</w:t>
            </w:r>
          </w:p>
          <w:p w:rsidR="003B222E" w:rsidRPr="009F591E" w:rsidRDefault="00BD338B" w:rsidP="00BD338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2E41FF">
              <w:rPr>
                <w:rFonts w:ascii="Times New Roman" w:hAnsi="Times New Roman" w:cs="Times New Roman"/>
                <w:sz w:val="28"/>
                <w:szCs w:val="28"/>
              </w:rPr>
              <w:t>количества СМСП в расчете на 100</w:t>
            </w:r>
            <w:r w:rsidR="003B222E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населения </w:t>
            </w:r>
            <w:r w:rsidR="00D20733">
              <w:rPr>
                <w:rFonts w:ascii="Times New Roman" w:hAnsi="Times New Roman" w:cs="Times New Roman"/>
                <w:sz w:val="28"/>
                <w:szCs w:val="28"/>
              </w:rPr>
              <w:t>сельсовета до 1</w:t>
            </w:r>
            <w:r w:rsidR="003B222E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D2073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B222E" w:rsidRPr="009F59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38B" w:rsidRPr="009F591E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в общей численности занятых в экономике  </w:t>
            </w:r>
            <w:r w:rsidR="00607EEB">
              <w:rPr>
                <w:rFonts w:ascii="Times New Roman" w:hAnsi="Times New Roman" w:cs="Times New Roman"/>
                <w:sz w:val="28"/>
                <w:szCs w:val="28"/>
              </w:rPr>
              <w:t>Красноярского</w:t>
            </w:r>
            <w:r w:rsidR="00607EEB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составит </w:t>
            </w:r>
            <w:r w:rsidR="00607E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51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BD338B" w:rsidRPr="009F591E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вновь созданных рабочих мест (включая вновь зарегистрированных индивидуальных предпринимателей) на территории </w:t>
            </w:r>
            <w:proofErr w:type="spellStart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не менее </w:t>
            </w:r>
            <w:r w:rsidR="00607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825CBF" w:rsidRPr="009F591E" w:rsidRDefault="00825CBF" w:rsidP="00BD3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C1B75">
        <w:rPr>
          <w:rFonts w:ascii="Times New Roman" w:hAnsi="Times New Roman" w:cs="Times New Roman"/>
          <w:sz w:val="28"/>
          <w:szCs w:val="28"/>
        </w:rPr>
        <w:t>. Общая характеристика сферы реализации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E6" w:rsidRPr="00CC1B75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643D6E" w:rsidRPr="00CC1B75">
        <w:rPr>
          <w:rFonts w:ascii="Times New Roman" w:hAnsi="Times New Roman" w:cs="Times New Roman"/>
          <w:sz w:val="28"/>
          <w:szCs w:val="28"/>
        </w:rPr>
        <w:t xml:space="preserve">мательства на территории </w:t>
      </w:r>
      <w:r w:rsidR="00607EEB">
        <w:rPr>
          <w:rFonts w:ascii="Times New Roman" w:hAnsi="Times New Roman" w:cs="Times New Roman"/>
          <w:sz w:val="28"/>
          <w:szCs w:val="28"/>
        </w:rPr>
        <w:t>Красноярского</w:t>
      </w:r>
      <w:r w:rsidR="00607EEB" w:rsidRPr="00CC1B75">
        <w:rPr>
          <w:rFonts w:ascii="Times New Roman" w:hAnsi="Times New Roman" w:cs="Times New Roman"/>
          <w:sz w:val="28"/>
          <w:szCs w:val="28"/>
        </w:rPr>
        <w:t xml:space="preserve"> </w:t>
      </w:r>
      <w:r w:rsidR="00643D6E" w:rsidRPr="00CC1B75">
        <w:rPr>
          <w:rFonts w:ascii="Times New Roman" w:hAnsi="Times New Roman" w:cs="Times New Roman"/>
          <w:sz w:val="28"/>
          <w:szCs w:val="28"/>
        </w:rPr>
        <w:t>сельсовета</w:t>
      </w:r>
      <w:r w:rsidRPr="00CC1B75">
        <w:rPr>
          <w:rFonts w:ascii="Times New Roman" w:hAnsi="Times New Roman" w:cs="Times New Roman"/>
          <w:sz w:val="28"/>
          <w:szCs w:val="28"/>
        </w:rPr>
        <w:t>, в том числе социального и молодежного предпринимательства</w:t>
      </w:r>
      <w:r w:rsidR="00F27BF8" w:rsidRPr="00CC1B75">
        <w:rPr>
          <w:rFonts w:ascii="Times New Roman" w:hAnsi="Times New Roman" w:cs="Times New Roman"/>
          <w:sz w:val="28"/>
          <w:szCs w:val="28"/>
        </w:rPr>
        <w:t>.</w:t>
      </w:r>
    </w:p>
    <w:p w:rsidR="001D69BE" w:rsidRPr="00A3189D" w:rsidRDefault="001D69BE" w:rsidP="001D69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89D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края от 17.11.2008 № 110-ЗС «О развитии малого и среднего предпринимательства в Ал</w:t>
      </w:r>
      <w:r>
        <w:rPr>
          <w:rFonts w:ascii="Times New Roman" w:hAnsi="Times New Roman" w:cs="Times New Roman"/>
          <w:sz w:val="28"/>
          <w:szCs w:val="28"/>
        </w:rPr>
        <w:t>тайском крае»</w:t>
      </w:r>
      <w:r w:rsidRPr="00A3189D">
        <w:rPr>
          <w:rFonts w:ascii="Times New Roman" w:hAnsi="Times New Roman" w:cs="Times New Roman"/>
          <w:sz w:val="28"/>
          <w:szCs w:val="28"/>
        </w:rPr>
        <w:t>, государственная программа «Развитие малого и среднего предприни</w:t>
      </w:r>
      <w:r>
        <w:rPr>
          <w:rFonts w:ascii="Times New Roman" w:hAnsi="Times New Roman" w:cs="Times New Roman"/>
          <w:sz w:val="28"/>
          <w:szCs w:val="28"/>
        </w:rPr>
        <w:t>мательства в Алтайском крае»</w:t>
      </w:r>
      <w:r w:rsidRPr="00A3189D">
        <w:rPr>
          <w:rFonts w:ascii="Times New Roman" w:hAnsi="Times New Roman" w:cs="Times New Roman"/>
          <w:sz w:val="28"/>
          <w:szCs w:val="28"/>
        </w:rPr>
        <w:t>, утвержденная постано</w:t>
      </w:r>
      <w:r>
        <w:rPr>
          <w:rFonts w:ascii="Times New Roman" w:hAnsi="Times New Roman" w:cs="Times New Roman"/>
          <w:sz w:val="28"/>
          <w:szCs w:val="28"/>
        </w:rPr>
        <w:t>влением Администрации края от 02.03.2020 № 9</w:t>
      </w:r>
      <w:r w:rsidRPr="00A3189D">
        <w:rPr>
          <w:rFonts w:ascii="Times New Roman" w:hAnsi="Times New Roman" w:cs="Times New Roman"/>
          <w:sz w:val="28"/>
          <w:szCs w:val="28"/>
        </w:rPr>
        <w:t xml:space="preserve">0,  решение </w:t>
      </w:r>
      <w:proofErr w:type="spellStart"/>
      <w:r w:rsidRPr="00A3189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3189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</w:t>
      </w:r>
      <w:r w:rsidRPr="006171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17105">
        <w:rPr>
          <w:rFonts w:ascii="Times New Roman" w:hAnsi="Times New Roman" w:cs="Times New Roman"/>
          <w:sz w:val="28"/>
          <w:szCs w:val="28"/>
        </w:rPr>
        <w:t xml:space="preserve"> 24.12.2013 № 85 «Об утверждении концепции социально-экономического развития</w:t>
      </w:r>
      <w:r w:rsidRPr="00A3189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3189D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A3189D">
        <w:rPr>
          <w:rFonts w:ascii="Times New Roman" w:hAnsi="Times New Roman" w:cs="Times New Roman"/>
          <w:sz w:val="28"/>
          <w:szCs w:val="28"/>
        </w:rPr>
        <w:t xml:space="preserve"> район до 2025 года».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Финансирование  мероприятий программы осуществляется  за счет бюджета сельсовета, внебюджетных источников. </w:t>
      </w:r>
    </w:p>
    <w:p w:rsidR="00816192" w:rsidRPr="00CC1B75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е поняти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:</w:t>
      </w:r>
    </w:p>
    <w:p w:rsidR="00FC60A6" w:rsidRPr="00CC1B75" w:rsidRDefault="00816192" w:rsidP="000036A7">
      <w:pPr>
        <w:pStyle w:val="ConsPlusNormal"/>
        <w:ind w:firstLine="0"/>
        <w:jc w:val="both"/>
        <w:rPr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микропредприятиям</w:t>
      </w:r>
      <w:proofErr w:type="spellEnd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BA3232" w:rsidRPr="00CC1B75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</w:t>
      </w:r>
      <w:r w:rsidRPr="00CC1B75">
        <w:rPr>
          <w:rFonts w:ascii="Times New Roman" w:hAnsi="Times New Roman"/>
          <w:sz w:val="28"/>
          <w:szCs w:val="28"/>
        </w:rPr>
        <w:lastRenderedPageBreak/>
        <w:t>созданию эффективной конкурентной экономики, обеспечивающей высокий уровень и качество жизни населения.</w:t>
      </w:r>
    </w:p>
    <w:p w:rsidR="00300028" w:rsidRPr="00CC1B75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течение последних лет </w:t>
      </w:r>
      <w:r w:rsidR="00FE4045" w:rsidRPr="00CC1B75">
        <w:rPr>
          <w:rFonts w:ascii="Times New Roman" w:hAnsi="Times New Roman"/>
          <w:sz w:val="28"/>
          <w:szCs w:val="28"/>
        </w:rPr>
        <w:t>малое</w:t>
      </w:r>
      <w:r w:rsidR="00FE4045">
        <w:rPr>
          <w:rFonts w:ascii="Times New Roman" w:hAnsi="Times New Roman"/>
          <w:sz w:val="28"/>
          <w:szCs w:val="28"/>
        </w:rPr>
        <w:t>, среднее</w:t>
      </w:r>
      <w:r w:rsidR="00FE4045" w:rsidRPr="00CC1B75">
        <w:rPr>
          <w:rFonts w:ascii="Times New Roman" w:hAnsi="Times New Roman"/>
          <w:sz w:val="28"/>
          <w:szCs w:val="28"/>
        </w:rPr>
        <w:t xml:space="preserve"> предпринимательство </w:t>
      </w:r>
      <w:r w:rsidR="00FE4045">
        <w:rPr>
          <w:rFonts w:ascii="Times New Roman" w:hAnsi="Times New Roman"/>
          <w:sz w:val="28"/>
          <w:szCs w:val="28"/>
        </w:rPr>
        <w:t xml:space="preserve">(далее </w:t>
      </w:r>
      <w:r w:rsidRPr="00CC1B75">
        <w:rPr>
          <w:rFonts w:ascii="Times New Roman" w:hAnsi="Times New Roman"/>
          <w:sz w:val="28"/>
          <w:szCs w:val="28"/>
        </w:rPr>
        <w:t>МСП</w:t>
      </w:r>
      <w:r w:rsidR="00FE4045">
        <w:rPr>
          <w:rFonts w:ascii="Times New Roman" w:hAnsi="Times New Roman"/>
          <w:sz w:val="28"/>
          <w:szCs w:val="28"/>
        </w:rPr>
        <w:t>)</w:t>
      </w:r>
      <w:r w:rsidRPr="00CC1B75">
        <w:rPr>
          <w:rFonts w:ascii="Times New Roman" w:hAnsi="Times New Roman"/>
          <w:sz w:val="28"/>
          <w:szCs w:val="28"/>
        </w:rPr>
        <w:t xml:space="preserve"> является одной из основ экономики, представляя собой значимый ресурс для экономического роста и укрепления социальной стабильности территории </w:t>
      </w:r>
      <w:proofErr w:type="spellStart"/>
      <w:r w:rsidRPr="00CC1B75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сельсовета. </w:t>
      </w:r>
    </w:p>
    <w:p w:rsidR="00300028" w:rsidRPr="00CC1B75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:rsidR="00D2198E" w:rsidRPr="00CC1B75" w:rsidRDefault="00BA3232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01.0</w:t>
      </w:r>
      <w:r w:rsidR="00D2198E" w:rsidRPr="00CC1B75">
        <w:rPr>
          <w:rFonts w:ascii="Times New Roman" w:hAnsi="Times New Roman"/>
          <w:sz w:val="28"/>
          <w:szCs w:val="28"/>
        </w:rPr>
        <w:t>8</w:t>
      </w:r>
      <w:r w:rsidR="00D20733">
        <w:rPr>
          <w:rFonts w:ascii="Times New Roman" w:hAnsi="Times New Roman"/>
          <w:sz w:val="28"/>
          <w:szCs w:val="28"/>
        </w:rPr>
        <w:t>.2022</w:t>
      </w:r>
      <w:r w:rsidRPr="00CC1B75">
        <w:rPr>
          <w:rFonts w:ascii="Times New Roman" w:hAnsi="Times New Roman"/>
          <w:sz w:val="28"/>
          <w:szCs w:val="28"/>
        </w:rPr>
        <w:t xml:space="preserve"> год на территории сельсовета зарегистрировано </w:t>
      </w:r>
      <w:r w:rsidR="00F834E6">
        <w:rPr>
          <w:rFonts w:ascii="Times New Roman" w:hAnsi="Times New Roman"/>
          <w:sz w:val="28"/>
          <w:szCs w:val="28"/>
        </w:rPr>
        <w:t>10</w:t>
      </w:r>
      <w:r w:rsidR="00607EEB">
        <w:rPr>
          <w:rFonts w:ascii="Times New Roman" w:hAnsi="Times New Roman"/>
          <w:sz w:val="28"/>
          <w:szCs w:val="28"/>
        </w:rPr>
        <w:t xml:space="preserve"> </w:t>
      </w:r>
      <w:r w:rsidRPr="00CC1B75">
        <w:rPr>
          <w:rFonts w:ascii="Times New Roman" w:hAnsi="Times New Roman"/>
          <w:sz w:val="28"/>
          <w:szCs w:val="28"/>
        </w:rPr>
        <w:t xml:space="preserve">субъектов малого предпринимательства, в том числе </w:t>
      </w:r>
      <w:r w:rsidR="00F834E6">
        <w:rPr>
          <w:rFonts w:ascii="Times New Roman" w:hAnsi="Times New Roman"/>
          <w:sz w:val="28"/>
          <w:szCs w:val="28"/>
        </w:rPr>
        <w:t>9</w:t>
      </w:r>
      <w:r w:rsidR="00DB5342">
        <w:rPr>
          <w:rFonts w:ascii="Times New Roman" w:hAnsi="Times New Roman"/>
          <w:sz w:val="28"/>
          <w:szCs w:val="28"/>
        </w:rPr>
        <w:t xml:space="preserve"> индивидуальных предпринимателя</w:t>
      </w:r>
      <w:r w:rsidRPr="00CC1B75">
        <w:rPr>
          <w:rFonts w:ascii="Times New Roman" w:hAnsi="Times New Roman"/>
          <w:sz w:val="28"/>
          <w:szCs w:val="28"/>
        </w:rPr>
        <w:t xml:space="preserve">. </w:t>
      </w:r>
    </w:p>
    <w:p w:rsidR="00300028" w:rsidRPr="00CC1B75" w:rsidRDefault="00607EEB" w:rsidP="00607EEB">
      <w:pPr>
        <w:shd w:val="clear" w:color="auto" w:fill="FFFFFF"/>
        <w:spacing w:after="0" w:line="322" w:lineRule="exact"/>
        <w:ind w:right="-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300028" w:rsidRPr="00CC1B75">
        <w:rPr>
          <w:rFonts w:ascii="Times New Roman" w:hAnsi="Times New Roman"/>
          <w:sz w:val="28"/>
          <w:szCs w:val="28"/>
        </w:rPr>
        <w:t xml:space="preserve">Достигнутый уровень развития </w:t>
      </w:r>
      <w:r w:rsidR="00FE4045">
        <w:rPr>
          <w:rFonts w:ascii="Times New Roman" w:hAnsi="Times New Roman"/>
          <w:sz w:val="28"/>
          <w:szCs w:val="28"/>
        </w:rPr>
        <w:t>малого предпринимательства (далее МП)</w:t>
      </w:r>
      <w:r w:rsidR="00300028" w:rsidRPr="00CC1B75">
        <w:rPr>
          <w:rFonts w:ascii="Times New Roman" w:hAnsi="Times New Roman"/>
          <w:sz w:val="28"/>
          <w:szCs w:val="28"/>
        </w:rPr>
        <w:t xml:space="preserve"> на территории сельсовета еще недостаточен с точки зрения требований рыночной экономики.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Территориальная близость к краевому центру (</w:t>
      </w:r>
      <w:proofErr w:type="gramStart"/>
      <w:r w:rsidRPr="00CC1B75">
        <w:rPr>
          <w:rFonts w:ascii="Times New Roman" w:hAnsi="Times New Roman"/>
          <w:sz w:val="28"/>
          <w:szCs w:val="28"/>
        </w:rPr>
        <w:t>г</w:t>
      </w:r>
      <w:proofErr w:type="gramEnd"/>
      <w:r w:rsidRPr="00CC1B75">
        <w:rPr>
          <w:rFonts w:ascii="Times New Roman" w:hAnsi="Times New Roman"/>
          <w:sz w:val="28"/>
          <w:szCs w:val="28"/>
        </w:rPr>
        <w:t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:rsidR="00300028" w:rsidRPr="00CC1B75" w:rsidRDefault="00300028" w:rsidP="0030002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300028" w:rsidRPr="00CC1B75" w:rsidRDefault="00300028" w:rsidP="00DB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электроэнергию, низкие закупочные цены на продукцию сельского хозяйства, высокие цены на ГСМ</w:t>
      </w:r>
      <w:r w:rsidR="00DB5342">
        <w:rPr>
          <w:rFonts w:ascii="Times New Roman" w:hAnsi="Times New Roman"/>
          <w:sz w:val="28"/>
          <w:szCs w:val="28"/>
        </w:rPr>
        <w:t>,</w:t>
      </w:r>
      <w:bookmarkStart w:id="0" w:name="sub_1011"/>
      <w:r w:rsidR="00DB5342">
        <w:rPr>
          <w:rFonts w:ascii="Times New Roman" w:hAnsi="Times New Roman"/>
          <w:sz w:val="28"/>
          <w:szCs w:val="28"/>
        </w:rPr>
        <w:t xml:space="preserve"> в</w:t>
      </w:r>
      <w:r w:rsidRPr="00CC1B75">
        <w:rPr>
          <w:rFonts w:ascii="Times New Roman" w:hAnsi="Times New Roman"/>
          <w:sz w:val="28"/>
          <w:szCs w:val="28"/>
        </w:rPr>
        <w:t>ысокий уровень ставок налогов</w:t>
      </w:r>
      <w:r w:rsidR="00DB5342">
        <w:rPr>
          <w:rFonts w:ascii="Times New Roman" w:hAnsi="Times New Roman"/>
          <w:sz w:val="28"/>
          <w:szCs w:val="28"/>
        </w:rPr>
        <w:t>.</w:t>
      </w:r>
    </w:p>
    <w:bookmarkEnd w:id="0"/>
    <w:p w:rsidR="00D2198E" w:rsidRPr="00CC1B75" w:rsidRDefault="00300028" w:rsidP="0030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</w:t>
      </w:r>
      <w:r w:rsidR="00D2198E" w:rsidRPr="00CC1B75">
        <w:rPr>
          <w:rFonts w:ascii="Times New Roman" w:hAnsi="Times New Roman"/>
          <w:sz w:val="28"/>
          <w:szCs w:val="28"/>
        </w:rPr>
        <w:t xml:space="preserve"> отраслевой структуре МСП достаточно низок уровень развития бизнеса, связанного с производством и другими неторговыми видами деятельности. Наиболее привлекательным для СМСП остается требующая относительно небольших сре</w:t>
      </w:r>
      <w:proofErr w:type="gramStart"/>
      <w:r w:rsidR="00D2198E" w:rsidRPr="00CC1B75">
        <w:rPr>
          <w:rFonts w:ascii="Times New Roman" w:hAnsi="Times New Roman"/>
          <w:sz w:val="28"/>
          <w:szCs w:val="28"/>
        </w:rPr>
        <w:t>дств пр</w:t>
      </w:r>
      <w:proofErr w:type="gramEnd"/>
      <w:r w:rsidR="00D2198E" w:rsidRPr="00CC1B75">
        <w:rPr>
          <w:rFonts w:ascii="Times New Roman" w:hAnsi="Times New Roman"/>
          <w:sz w:val="28"/>
          <w:szCs w:val="28"/>
        </w:rPr>
        <w:t>и организации работы сфера т</w:t>
      </w:r>
      <w:r w:rsidR="00607EEB">
        <w:rPr>
          <w:rFonts w:ascii="Times New Roman" w:hAnsi="Times New Roman"/>
          <w:sz w:val="28"/>
          <w:szCs w:val="28"/>
        </w:rPr>
        <w:t>орговли, в которой занято  до 36</w:t>
      </w:r>
      <w:r w:rsidR="00D2198E" w:rsidRPr="00CC1B75">
        <w:rPr>
          <w:rFonts w:ascii="Times New Roman" w:hAnsi="Times New Roman"/>
          <w:sz w:val="28"/>
          <w:szCs w:val="28"/>
        </w:rPr>
        <w:t xml:space="preserve"> % от общего количества субъектов предпринимательства.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Сдерживающим фактором для диверсификации производства становится невысокий уровень рентабельности. Существует проблема дефицита собственных средств, необходимых для развития бизнеса, и возникает потребность в привлечении иных источников финансирования.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На современном этапе развития МСП основное значение приобретает эффективность ведения бизнеса, построение новых хозяйственных связей, активизация производственной и инвестиционной деятельности малых и средних предприятий. Переход МСП на более качественный уровень ограничивают следующие проблемы: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1) сложность в привлечении финансовых ресурсов для ведения </w:t>
      </w:r>
      <w:r w:rsidRPr="00CC1B7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СМСП. Особенно актуальна эта проблема для производственного бизнеса, что существенного снижает его восприимчивость к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модернизационным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процессам;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2) ограниченная доступность производственных и офисных помещений, обусловленная высокой стоимостью строительства (приобретения) объектов, краткосрочностью арендных отношений, высокими ставками коммерческой арендной платы, недостаточностью площадей муниципальной собственности, предназначенной для сдачи в аренду СМСП;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3) низкий уровень модернизации  действующих производств и внедрения новых технологий.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4) недостаточное развитие интеграционных отношений малых и средних предприятий с крупным бизнесом;</w:t>
      </w:r>
    </w:p>
    <w:p w:rsidR="00300028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5)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и, как следствие, слабое продвижение ее на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и региональные рынки. Отсутствие программ поиска кооперационных и инвестиционных партнеров приводит к низкой информированности СМСП о состоянии товарных рынков, конкурентной ситуации</w:t>
      </w:r>
      <w:r w:rsidR="00300028" w:rsidRPr="00CC1B75">
        <w:rPr>
          <w:rFonts w:ascii="Times New Roman" w:hAnsi="Times New Roman" w:cs="Times New Roman"/>
          <w:sz w:val="28"/>
          <w:szCs w:val="28"/>
        </w:rPr>
        <w:t>, потребительских предпочтениях</w:t>
      </w:r>
      <w:r w:rsidR="00BD3BB6" w:rsidRPr="00CC1B75">
        <w:rPr>
          <w:rFonts w:ascii="Times New Roman" w:hAnsi="Times New Roman" w:cs="Times New Roman"/>
          <w:sz w:val="28"/>
          <w:szCs w:val="28"/>
        </w:rPr>
        <w:t>;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6) недостаточные темп роста количества СМСП и уровень информированности предпринимателей.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Указанные проблемы взаимосвязаны и обусловливают друг друга. Поэтому необходим комплексный подход к их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как на муниципальном уровне, так и в рамках межведомственного сотрудничества. 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:rsidR="00300028" w:rsidRPr="00CC1B75" w:rsidRDefault="00300028" w:rsidP="00BD3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предпринимательства на территории </w:t>
      </w:r>
      <w:proofErr w:type="spellStart"/>
      <w:r w:rsidRPr="00CC1B75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Реализации потенциала МСП будет способствовать формирование условий, обеспечивающих устойчивый рост и структурное совершенствование </w:t>
      </w:r>
      <w:r w:rsidRPr="00CC1B75">
        <w:rPr>
          <w:rFonts w:ascii="Times New Roman" w:hAnsi="Times New Roman" w:cs="Times New Roman"/>
          <w:sz w:val="28"/>
          <w:szCs w:val="28"/>
        </w:rPr>
        <w:lastRenderedPageBreak/>
        <w:t xml:space="preserve">данного сектора экономики за счет механизмов, при которых поддержка МСП  становится инструментом муниципальной политики по дальнейшему развитию малоиспользуемого потенциала территории сельсовета. </w:t>
      </w:r>
    </w:p>
    <w:p w:rsidR="00383A81" w:rsidRPr="00607EEB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D75" w:rsidRPr="00607EEB" w:rsidRDefault="004A6D75" w:rsidP="004A6D75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7EE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7E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7EEB">
        <w:rPr>
          <w:rFonts w:ascii="Times New Roman" w:hAnsi="Times New Roman"/>
          <w:b/>
          <w:sz w:val="28"/>
          <w:szCs w:val="28"/>
        </w:rPr>
        <w:t xml:space="preserve">Приоритетные направления реализации муниципальной программы, </w:t>
      </w:r>
    </w:p>
    <w:p w:rsidR="004A6D75" w:rsidRPr="00607EEB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EEB">
        <w:rPr>
          <w:rFonts w:ascii="Times New Roman" w:hAnsi="Times New Roman"/>
          <w:b/>
          <w:sz w:val="28"/>
          <w:szCs w:val="28"/>
        </w:rPr>
        <w:t>цели и задачи, описание основных ожидаемых конечных результатов муниципальной программы, сроков и этапов ее реализации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1B75" w:rsidRPr="007049AA" w:rsidRDefault="004A6D75" w:rsidP="004A6D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9AA">
        <w:rPr>
          <w:rFonts w:ascii="Times New Roman" w:hAnsi="Times New Roman"/>
          <w:sz w:val="28"/>
          <w:szCs w:val="28"/>
        </w:rPr>
        <w:t xml:space="preserve">В соответствии с приоритетами муниципальной политики в сфере поддержки и развития МСП, определенных </w:t>
      </w:r>
      <w:r w:rsidRPr="007049AA">
        <w:rPr>
          <w:rFonts w:ascii="Times New Roman" w:hAnsi="Times New Roman" w:cs="Times New Roman"/>
          <w:sz w:val="28"/>
          <w:szCs w:val="28"/>
        </w:rPr>
        <w:t xml:space="preserve">Концепцией социально-экономического развития муниципального образования </w:t>
      </w:r>
      <w:proofErr w:type="spellStart"/>
      <w:r w:rsidRPr="007049AA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7049AA">
        <w:rPr>
          <w:rFonts w:ascii="Times New Roman" w:hAnsi="Times New Roman" w:cs="Times New Roman"/>
          <w:sz w:val="28"/>
          <w:szCs w:val="28"/>
        </w:rPr>
        <w:t xml:space="preserve"> район до 2025 года,  утвержденной решением районного Совета депутатов от 24.12.2013 № 85, а также </w:t>
      </w:r>
      <w:r w:rsidRPr="007049AA">
        <w:rPr>
          <w:rFonts w:ascii="Times New Roman" w:hAnsi="Times New Roman"/>
          <w:sz w:val="28"/>
          <w:szCs w:val="28"/>
        </w:rPr>
        <w:t>Стратегией развития малого и среднего предпринимательства Алтайского края на период до 2025 года, утвержденной постановлением Администрации края от 25.12.2013 № 694, и Стандартом деятельности органов местного самоуправления по</w:t>
      </w:r>
      <w:proofErr w:type="gramEnd"/>
      <w:r w:rsidRPr="007049AA">
        <w:rPr>
          <w:rFonts w:ascii="Times New Roman" w:hAnsi="Times New Roman"/>
          <w:sz w:val="28"/>
          <w:szCs w:val="28"/>
        </w:rPr>
        <w:t xml:space="preserve"> обеспечению благоприятного инвестиционного климата в муниципальных образованиях Алтайского края, </w:t>
      </w:r>
      <w:r w:rsidR="00CC1B75" w:rsidRPr="007049AA">
        <w:rPr>
          <w:rFonts w:ascii="Times New Roman" w:hAnsi="Times New Roman"/>
          <w:sz w:val="28"/>
          <w:szCs w:val="28"/>
        </w:rPr>
        <w:t>муниципальной программ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ы </w:t>
      </w:r>
      <w:r w:rsidR="00CC1B75" w:rsidRPr="007049AA"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 </w:t>
      </w:r>
      <w:r w:rsidR="000F426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F4260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="000F4260">
        <w:rPr>
          <w:rFonts w:ascii="Times New Roman" w:hAnsi="Times New Roman"/>
          <w:sz w:val="28"/>
          <w:szCs w:val="28"/>
        </w:rPr>
        <w:t xml:space="preserve"> районе» на 2023-2027</w:t>
      </w:r>
      <w:r w:rsidR="00CC1B75" w:rsidRPr="007049AA">
        <w:rPr>
          <w:rFonts w:ascii="Times New Roman" w:hAnsi="Times New Roman"/>
          <w:sz w:val="28"/>
          <w:szCs w:val="28"/>
        </w:rPr>
        <w:t xml:space="preserve"> годы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CC1B75" w:rsidRPr="007049AA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CC1B75" w:rsidRPr="00F834E6">
        <w:rPr>
          <w:rFonts w:ascii="Times New Roman" w:hAnsi="Times New Roman"/>
          <w:sz w:val="28"/>
          <w:szCs w:val="28"/>
        </w:rPr>
        <w:t>от 24.10.2014 № 478</w:t>
      </w:r>
      <w:r w:rsidR="00CC1B75" w:rsidRPr="007049AA">
        <w:rPr>
          <w:rFonts w:ascii="Times New Roman" w:hAnsi="Times New Roman"/>
          <w:sz w:val="28"/>
          <w:szCs w:val="28"/>
        </w:rPr>
        <w:t>,</w:t>
      </w:r>
      <w:r w:rsidRPr="007049AA">
        <w:rPr>
          <w:rFonts w:ascii="Times New Roman" w:hAnsi="Times New Roman"/>
          <w:sz w:val="28"/>
          <w:szCs w:val="28"/>
        </w:rPr>
        <w:t xml:space="preserve"> сформулированы цель и задачи муниципальной программы.</w:t>
      </w:r>
    </w:p>
    <w:p w:rsidR="004A6D75" w:rsidRPr="007049AA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 Целью муниципальной программы является создание благоприятных условий для устойчивого функционирования и развития МСП на территории </w:t>
      </w:r>
      <w:r w:rsidR="00CC1B75" w:rsidRPr="007049AA">
        <w:rPr>
          <w:rFonts w:ascii="Times New Roman" w:hAnsi="Times New Roman"/>
          <w:sz w:val="28"/>
          <w:szCs w:val="28"/>
        </w:rPr>
        <w:t>сельсовета</w:t>
      </w:r>
      <w:r w:rsidRPr="007049AA">
        <w:rPr>
          <w:rFonts w:ascii="Times New Roman" w:hAnsi="Times New Roman"/>
          <w:sz w:val="28"/>
          <w:szCs w:val="28"/>
        </w:rPr>
        <w:t>.</w:t>
      </w:r>
    </w:p>
    <w:p w:rsidR="00CC1B75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</w:r>
    </w:p>
    <w:p w:rsidR="007049AA" w:rsidRPr="00CC1B75" w:rsidRDefault="007049AA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 xml:space="preserve">повышение инвестиционной активности бизнеса на территории </w:t>
      </w:r>
      <w:r w:rsidR="00607EEB">
        <w:rPr>
          <w:rFonts w:ascii="Times New Roman" w:hAnsi="Times New Roman" w:cs="Times New Roman"/>
          <w:sz w:val="28"/>
          <w:szCs w:val="28"/>
        </w:rPr>
        <w:t>Красноярского</w:t>
      </w:r>
      <w:r w:rsidR="00607EEB" w:rsidRPr="00CC1B75">
        <w:rPr>
          <w:rFonts w:ascii="Times New Roman" w:hAnsi="Times New Roman" w:cs="Times New Roman"/>
          <w:sz w:val="28"/>
          <w:szCs w:val="28"/>
        </w:rPr>
        <w:t xml:space="preserve"> </w:t>
      </w:r>
      <w:r w:rsidRPr="00CC1B75">
        <w:rPr>
          <w:rFonts w:ascii="Times New Roman" w:hAnsi="Times New Roman" w:cs="Times New Roman"/>
          <w:sz w:val="28"/>
          <w:szCs w:val="28"/>
        </w:rPr>
        <w:t>сельсовета;</w:t>
      </w:r>
    </w:p>
    <w:p w:rsidR="007049AA" w:rsidRPr="00014E45" w:rsidRDefault="007049AA" w:rsidP="00412C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E45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бизнеса.</w:t>
      </w:r>
    </w:p>
    <w:p w:rsidR="00014E45" w:rsidRPr="00014E45" w:rsidRDefault="00014E45" w:rsidP="0001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 xml:space="preserve">В целях стимулирования МСП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мероприятий, направленных на оказание СМСП муниципальной поддержки. Приоритетными направлениями развития предпринимательства на территории муниципального образования </w:t>
      </w:r>
      <w:r w:rsidR="000F4260">
        <w:rPr>
          <w:rFonts w:ascii="Times New Roman" w:hAnsi="Times New Roman"/>
          <w:sz w:val="28"/>
          <w:szCs w:val="28"/>
        </w:rPr>
        <w:t xml:space="preserve">Красноярский </w:t>
      </w:r>
      <w:r w:rsidRPr="00014E45">
        <w:rPr>
          <w:rFonts w:ascii="Times New Roman" w:hAnsi="Times New Roman"/>
          <w:sz w:val="28"/>
          <w:szCs w:val="28"/>
        </w:rPr>
        <w:t>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сельский туризм и иные услуги в сфере сельского туризма;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переработка мяса и сельскохозяйственной продукции;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производство строительных материалов;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 xml:space="preserve">бытовые и социальные услуги (ремонт, пошив одежды; прачечная; профессиональная уборка; уход за пожилыми и инвалидами и др.). </w:t>
      </w:r>
    </w:p>
    <w:p w:rsidR="00CC1B75" w:rsidRPr="00014E45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lastRenderedPageBreak/>
        <w:tab/>
        <w:t>Ожидаемые результаты реализации Программы</w:t>
      </w:r>
      <w:r w:rsidRPr="00014E45">
        <w:rPr>
          <w:rFonts w:ascii="Times New Roman" w:hAnsi="Times New Roman"/>
          <w:b/>
          <w:sz w:val="28"/>
          <w:szCs w:val="28"/>
        </w:rPr>
        <w:t>:</w:t>
      </w:r>
    </w:p>
    <w:p w:rsidR="007049AA" w:rsidRPr="00CC1B75" w:rsidRDefault="007049AA" w:rsidP="00412C42">
      <w:pPr>
        <w:pStyle w:val="ConsCel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C1B75">
        <w:rPr>
          <w:rFonts w:ascii="Times New Roman" w:hAnsi="Times New Roman" w:cs="Times New Roman"/>
          <w:sz w:val="28"/>
          <w:szCs w:val="28"/>
        </w:rPr>
        <w:t xml:space="preserve">лучшение условий для развития малого и среднего предпринимательства на территории </w:t>
      </w:r>
      <w:r w:rsidR="00607EEB">
        <w:rPr>
          <w:rFonts w:ascii="Times New Roman" w:hAnsi="Times New Roman" w:cs="Times New Roman"/>
          <w:sz w:val="28"/>
          <w:szCs w:val="28"/>
        </w:rPr>
        <w:t>Красноярского</w:t>
      </w:r>
      <w:r w:rsidR="00607EEB" w:rsidRPr="00CC1B75">
        <w:rPr>
          <w:rFonts w:ascii="Times New Roman" w:hAnsi="Times New Roman" w:cs="Times New Roman"/>
          <w:sz w:val="28"/>
          <w:szCs w:val="28"/>
        </w:rPr>
        <w:t xml:space="preserve"> </w:t>
      </w:r>
      <w:r w:rsidRPr="00CC1B75">
        <w:rPr>
          <w:rFonts w:ascii="Times New Roman" w:hAnsi="Times New Roman" w:cs="Times New Roman"/>
          <w:sz w:val="28"/>
          <w:szCs w:val="28"/>
        </w:rPr>
        <w:t>сельсовета.</w:t>
      </w:r>
    </w:p>
    <w:p w:rsidR="007049AA" w:rsidRPr="00970A5B" w:rsidRDefault="00D20733" w:rsidP="00704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2027</w:t>
      </w:r>
      <w:r w:rsidR="007049AA" w:rsidRPr="00970A5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515B2" w:rsidRPr="009F591E" w:rsidRDefault="007049AA" w:rsidP="009515B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5B2" w:rsidRPr="009F591E">
        <w:rPr>
          <w:rFonts w:ascii="Times New Roman" w:hAnsi="Times New Roman" w:cs="Times New Roman"/>
          <w:sz w:val="28"/>
          <w:szCs w:val="28"/>
        </w:rPr>
        <w:t>увеличение колич</w:t>
      </w:r>
      <w:r w:rsidR="00607EEB">
        <w:rPr>
          <w:rFonts w:ascii="Times New Roman" w:hAnsi="Times New Roman" w:cs="Times New Roman"/>
          <w:sz w:val="28"/>
          <w:szCs w:val="28"/>
        </w:rPr>
        <w:t>ества СМСП в расчете на 100</w:t>
      </w:r>
      <w:r w:rsidR="009515B2" w:rsidRPr="009F591E">
        <w:rPr>
          <w:rFonts w:ascii="Times New Roman" w:hAnsi="Times New Roman" w:cs="Times New Roman"/>
          <w:sz w:val="28"/>
          <w:szCs w:val="28"/>
        </w:rPr>
        <w:t xml:space="preserve"> че</w:t>
      </w:r>
      <w:r w:rsidR="00D20733">
        <w:rPr>
          <w:rFonts w:ascii="Times New Roman" w:hAnsi="Times New Roman" w:cs="Times New Roman"/>
          <w:sz w:val="28"/>
          <w:szCs w:val="28"/>
        </w:rPr>
        <w:t>ловек населения сельсовета до 1</w:t>
      </w:r>
      <w:r w:rsidR="009515B2" w:rsidRPr="009F591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A56F1">
        <w:rPr>
          <w:rFonts w:ascii="Times New Roman" w:hAnsi="Times New Roman" w:cs="Times New Roman"/>
          <w:sz w:val="28"/>
          <w:szCs w:val="28"/>
        </w:rPr>
        <w:t>ы</w:t>
      </w:r>
      <w:r w:rsidR="009515B2" w:rsidRPr="009F591E">
        <w:rPr>
          <w:rFonts w:ascii="Times New Roman" w:hAnsi="Times New Roman" w:cs="Times New Roman"/>
          <w:sz w:val="28"/>
          <w:szCs w:val="28"/>
        </w:rPr>
        <w:t>;</w:t>
      </w:r>
    </w:p>
    <w:p w:rsidR="007049AA" w:rsidRPr="00CC1B75" w:rsidRDefault="007049AA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в малом и среднем бизнесе в общей численности занятых в экономике  </w:t>
      </w:r>
      <w:r w:rsidR="00AA56F1">
        <w:rPr>
          <w:rFonts w:ascii="Times New Roman" w:hAnsi="Times New Roman" w:cs="Times New Roman"/>
          <w:sz w:val="28"/>
          <w:szCs w:val="28"/>
        </w:rPr>
        <w:t>Красноярского</w:t>
      </w:r>
      <w:r w:rsidR="00AA56F1" w:rsidRPr="00CC1B75">
        <w:rPr>
          <w:rFonts w:ascii="Times New Roman" w:hAnsi="Times New Roman" w:cs="Times New Roman"/>
          <w:sz w:val="28"/>
          <w:szCs w:val="28"/>
        </w:rPr>
        <w:t xml:space="preserve"> </w:t>
      </w:r>
      <w:r w:rsidRPr="00CC1B75">
        <w:rPr>
          <w:rFonts w:ascii="Times New Roman" w:hAnsi="Times New Roman" w:cs="Times New Roman"/>
          <w:sz w:val="28"/>
          <w:szCs w:val="28"/>
        </w:rPr>
        <w:t>сельсовета составит 2</w:t>
      </w:r>
      <w:r w:rsidR="00AA56F1">
        <w:rPr>
          <w:rFonts w:ascii="Times New Roman" w:hAnsi="Times New Roman" w:cs="Times New Roman"/>
          <w:sz w:val="28"/>
          <w:szCs w:val="28"/>
        </w:rPr>
        <w:t>7</w:t>
      </w:r>
      <w:r w:rsidR="009515B2">
        <w:rPr>
          <w:rFonts w:ascii="Times New Roman" w:hAnsi="Times New Roman" w:cs="Times New Roman"/>
          <w:sz w:val="28"/>
          <w:szCs w:val="28"/>
        </w:rPr>
        <w:t xml:space="preserve"> </w:t>
      </w:r>
      <w:r w:rsidRPr="00CC1B75">
        <w:rPr>
          <w:rFonts w:ascii="Times New Roman" w:hAnsi="Times New Roman" w:cs="Times New Roman"/>
          <w:sz w:val="28"/>
          <w:szCs w:val="28"/>
        </w:rPr>
        <w:t>%;</w:t>
      </w:r>
    </w:p>
    <w:p w:rsidR="007049AA" w:rsidRDefault="007049AA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 xml:space="preserve">количество вновь созданных рабочих мест (включая вновь зарегистрированных индивидуальных предпринимателей) на территории </w:t>
      </w:r>
      <w:r w:rsidR="00AA56F1">
        <w:rPr>
          <w:rFonts w:ascii="Times New Roman" w:hAnsi="Times New Roman" w:cs="Times New Roman"/>
          <w:sz w:val="28"/>
          <w:szCs w:val="28"/>
        </w:rPr>
        <w:t>Красноярского</w:t>
      </w:r>
      <w:r w:rsidR="00AA56F1" w:rsidRPr="00CC1B75">
        <w:rPr>
          <w:rFonts w:ascii="Times New Roman" w:hAnsi="Times New Roman" w:cs="Times New Roman"/>
          <w:sz w:val="28"/>
          <w:szCs w:val="28"/>
        </w:rPr>
        <w:t xml:space="preserve"> </w:t>
      </w:r>
      <w:r w:rsidRPr="00CC1B75">
        <w:rPr>
          <w:rFonts w:ascii="Times New Roman" w:hAnsi="Times New Roman" w:cs="Times New Roman"/>
          <w:sz w:val="28"/>
          <w:szCs w:val="28"/>
        </w:rPr>
        <w:t xml:space="preserve">сельсовета составит не менее </w:t>
      </w:r>
      <w:r w:rsidR="00AA56F1">
        <w:rPr>
          <w:rFonts w:ascii="Times New Roman" w:hAnsi="Times New Roman" w:cs="Times New Roman"/>
          <w:sz w:val="28"/>
          <w:szCs w:val="28"/>
        </w:rPr>
        <w:t>1</w:t>
      </w:r>
      <w:r w:rsidRPr="00CC1B75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>Реализация муниципальной программы пла</w:t>
      </w:r>
      <w:r w:rsidR="00AA56F1">
        <w:rPr>
          <w:rFonts w:ascii="Times New Roman" w:hAnsi="Times New Roman" w:cs="Times New Roman"/>
          <w:sz w:val="28"/>
          <w:szCs w:val="28"/>
        </w:rPr>
        <w:t>нируется в период с 2020 по 2022</w:t>
      </w:r>
      <w:r w:rsidRPr="00014E45">
        <w:rPr>
          <w:rFonts w:ascii="Times New Roman" w:hAnsi="Times New Roman" w:cs="Times New Roman"/>
          <w:sz w:val="28"/>
          <w:szCs w:val="28"/>
        </w:rPr>
        <w:t xml:space="preserve"> годы без деления на этапы. </w:t>
      </w:r>
    </w:p>
    <w:p w:rsidR="00721625" w:rsidRPr="00AA56F1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43D6E" w:rsidRPr="00AA56F1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6F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56F1">
        <w:rPr>
          <w:rFonts w:ascii="Times New Roman" w:hAnsi="Times New Roman"/>
          <w:b/>
          <w:sz w:val="28"/>
          <w:szCs w:val="28"/>
        </w:rPr>
        <w:t>. Обобщенная характеристика мероприятий муниципальной программы и подпрограмм муниципальной программы</w:t>
      </w:r>
    </w:p>
    <w:p w:rsidR="00592619" w:rsidRPr="00CC1B7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2619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0B2D5B">
        <w:rPr>
          <w:rFonts w:ascii="Times New Roman" w:hAnsi="Times New Roman" w:cs="Times New Roman"/>
          <w:sz w:val="28"/>
          <w:szCs w:val="28"/>
        </w:rPr>
        <w:t>23</w:t>
      </w:r>
      <w:r w:rsidRPr="00970A5B">
        <w:rPr>
          <w:rFonts w:ascii="Times New Roman" w:hAnsi="Times New Roman" w:cs="Times New Roman"/>
          <w:sz w:val="28"/>
          <w:szCs w:val="28"/>
        </w:rPr>
        <w:t>-20</w:t>
      </w:r>
      <w:r w:rsidR="00272D40" w:rsidRPr="00970A5B">
        <w:rPr>
          <w:rFonts w:ascii="Times New Roman" w:hAnsi="Times New Roman" w:cs="Times New Roman"/>
          <w:sz w:val="28"/>
          <w:szCs w:val="28"/>
        </w:rPr>
        <w:t>2</w:t>
      </w:r>
      <w:r w:rsidR="000B2D5B">
        <w:rPr>
          <w:rFonts w:ascii="Times New Roman" w:hAnsi="Times New Roman" w:cs="Times New Roman"/>
          <w:sz w:val="28"/>
          <w:szCs w:val="28"/>
        </w:rPr>
        <w:t>7</w:t>
      </w:r>
      <w:r w:rsidRPr="00970A5B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>поддержку малого и среднего бизнеса, являющихся продолжением мероприятий, реализованных в рамках программы.</w:t>
      </w:r>
    </w:p>
    <w:p w:rsidR="001E40A3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>В целях дальнейшего развития инфраструктуры муниципальной поддержки МСП в сельсовете предусмотрена реализация следующ</w:t>
      </w:r>
      <w:r w:rsidR="004B4743">
        <w:rPr>
          <w:rFonts w:ascii="Times New Roman" w:hAnsi="Times New Roman" w:cs="Times New Roman"/>
          <w:sz w:val="28"/>
          <w:szCs w:val="28"/>
        </w:rPr>
        <w:t>их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4B4743">
        <w:rPr>
          <w:rFonts w:ascii="Times New Roman" w:hAnsi="Times New Roman" w:cs="Times New Roman"/>
          <w:sz w:val="28"/>
          <w:szCs w:val="28"/>
        </w:rPr>
        <w:t>ых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743">
        <w:rPr>
          <w:rFonts w:ascii="Times New Roman" w:hAnsi="Times New Roman" w:cs="Times New Roman"/>
          <w:sz w:val="28"/>
          <w:szCs w:val="28"/>
        </w:rPr>
        <w:t>й</w:t>
      </w:r>
      <w:r w:rsidRPr="00F07D73">
        <w:rPr>
          <w:rFonts w:ascii="Times New Roman" w:hAnsi="Times New Roman" w:cs="Times New Roman"/>
          <w:sz w:val="28"/>
          <w:szCs w:val="28"/>
        </w:rPr>
        <w:t>:</w:t>
      </w:r>
    </w:p>
    <w:p w:rsidR="004B4743" w:rsidRPr="005E40A2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-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:rsidR="001E40A3" w:rsidRPr="00F07D73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- </w:t>
      </w:r>
      <w:r w:rsidR="001E40A3" w:rsidRPr="00F07D73">
        <w:rPr>
          <w:rFonts w:ascii="Times New Roman" w:hAnsi="Times New Roman" w:cs="Times New Roman"/>
          <w:sz w:val="28"/>
          <w:szCs w:val="28"/>
        </w:rPr>
        <w:t xml:space="preserve"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</w:r>
      <w:r w:rsidR="000B2D5B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 w:rsidR="001E40A3" w:rsidRPr="00F07D73">
        <w:rPr>
          <w:rFonts w:ascii="Times New Roman" w:hAnsi="Times New Roman" w:cs="Times New Roman"/>
          <w:sz w:val="28"/>
          <w:szCs w:val="28"/>
        </w:rPr>
        <w:t>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</w:t>
      </w:r>
      <w:r w:rsidRPr="00F07D73">
        <w:rPr>
          <w:rFonts w:ascii="Times New Roman" w:hAnsi="Times New Roman" w:cs="Times New Roman"/>
          <w:sz w:val="28"/>
          <w:szCs w:val="28"/>
        </w:rPr>
        <w:t>м инфраструктуру поддержки СМСП.</w:t>
      </w:r>
    </w:p>
    <w:p w:rsidR="00DE479C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</w:t>
      </w:r>
      <w:r w:rsidR="00FE4045">
        <w:rPr>
          <w:rFonts w:ascii="Times New Roman" w:hAnsi="Times New Roman" w:cs="Times New Roman"/>
          <w:sz w:val="28"/>
          <w:szCs w:val="28"/>
        </w:rPr>
        <w:t>субъектов малого  предпринимательства</w:t>
      </w:r>
      <w:r w:rsidR="000036A7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 xml:space="preserve">об изменениях </w:t>
      </w:r>
      <w:r w:rsidR="00F07D73">
        <w:rPr>
          <w:rFonts w:ascii="Times New Roman" w:hAnsi="Times New Roman" w:cs="Times New Roman"/>
          <w:sz w:val="28"/>
          <w:szCs w:val="28"/>
        </w:rPr>
        <w:t>законодательства в этой сфере.</w:t>
      </w:r>
    </w:p>
    <w:p w:rsidR="00592619" w:rsidRPr="00970A5B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</w:t>
      </w:r>
      <w:r w:rsidRPr="00970A5B">
        <w:rPr>
          <w:rFonts w:ascii="Times New Roman" w:hAnsi="Times New Roman"/>
          <w:sz w:val="28"/>
          <w:szCs w:val="28"/>
        </w:rPr>
        <w:lastRenderedPageBreak/>
        <w:t xml:space="preserve">складывается из организации и финансирования отдельных мероприятий, направленных на выполнение обозначенных Программой задач. </w:t>
      </w:r>
      <w:r w:rsidR="00592619" w:rsidRPr="00CC1B75">
        <w:rPr>
          <w:rFonts w:ascii="Times New Roman" w:hAnsi="Times New Roman"/>
          <w:color w:val="FF0000"/>
          <w:sz w:val="28"/>
          <w:szCs w:val="28"/>
        </w:rPr>
        <w:tab/>
      </w:r>
      <w:r w:rsidR="00592619" w:rsidRPr="00970A5B">
        <w:rPr>
          <w:rFonts w:ascii="Times New Roman" w:hAnsi="Times New Roman"/>
          <w:sz w:val="28"/>
          <w:szCs w:val="28"/>
        </w:rPr>
        <w:t>.</w:t>
      </w:r>
    </w:p>
    <w:p w:rsidR="003A1D7B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Программные мероприятия планируется проводить Администрацией </w:t>
      </w:r>
      <w:r w:rsidR="000B2D5B">
        <w:rPr>
          <w:rFonts w:ascii="Times New Roman" w:hAnsi="Times New Roman"/>
          <w:sz w:val="28"/>
          <w:szCs w:val="28"/>
        </w:rPr>
        <w:t xml:space="preserve"> Красноярского</w:t>
      </w:r>
      <w:r w:rsidRPr="00970A5B">
        <w:rPr>
          <w:rFonts w:ascii="Times New Roman" w:hAnsi="Times New Roman"/>
          <w:sz w:val="28"/>
          <w:szCs w:val="28"/>
        </w:rPr>
        <w:t xml:space="preserve"> сельсовета по согласованию с: общественным Советом предпринимателей, информационно-консультационным центром поддержки предпринимательства при Администрации района,</w:t>
      </w:r>
      <w:r w:rsidR="00F07D73">
        <w:rPr>
          <w:rFonts w:ascii="Times New Roman" w:hAnsi="Times New Roman"/>
          <w:sz w:val="28"/>
          <w:szCs w:val="28"/>
        </w:rPr>
        <w:t xml:space="preserve"> </w:t>
      </w:r>
      <w:r w:rsidR="00970A5B" w:rsidRPr="00970A5B">
        <w:rPr>
          <w:rFonts w:ascii="Times New Roman" w:hAnsi="Times New Roman"/>
          <w:sz w:val="28"/>
          <w:szCs w:val="28"/>
        </w:rPr>
        <w:t>СМСП сельсовета</w:t>
      </w:r>
      <w:r w:rsidRPr="00970A5B">
        <w:rPr>
          <w:rFonts w:ascii="Times New Roman" w:hAnsi="Times New Roman"/>
          <w:sz w:val="28"/>
          <w:szCs w:val="28"/>
        </w:rPr>
        <w:t>.</w:t>
      </w:r>
    </w:p>
    <w:p w:rsidR="0072007A" w:rsidRDefault="0072007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07D73" w:rsidRPr="00AA56F1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F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A56F1">
        <w:rPr>
          <w:rFonts w:ascii="Times New Roman" w:hAnsi="Times New Roman" w:cs="Times New Roman"/>
          <w:b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147D" w:rsidRPr="0088147D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D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</w:t>
      </w:r>
      <w:proofErr w:type="gramStart"/>
      <w:r w:rsidRPr="0088147D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в соответствии с решением сельского Совета депутатов о бюджете муниципального образования </w:t>
      </w:r>
      <w:r w:rsidR="000B2D5B">
        <w:rPr>
          <w:rFonts w:ascii="Times New Roman" w:hAnsi="Times New Roman" w:cs="Times New Roman"/>
          <w:sz w:val="28"/>
          <w:szCs w:val="28"/>
        </w:rPr>
        <w:t xml:space="preserve"> Красноярский</w:t>
      </w:r>
      <w:r w:rsidRPr="0088147D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</w:t>
      </w:r>
      <w:proofErr w:type="gramEnd"/>
      <w:r w:rsidRPr="00881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D73" w:rsidRPr="00AA56F1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F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0B2D5B">
        <w:rPr>
          <w:rFonts w:ascii="Times New Roman" w:hAnsi="Times New Roman" w:cs="Times New Roman"/>
          <w:sz w:val="28"/>
          <w:szCs w:val="28"/>
        </w:rPr>
        <w:t>15</w:t>
      </w:r>
      <w:r w:rsidR="00C575F2" w:rsidRPr="00AA56F1">
        <w:rPr>
          <w:rFonts w:ascii="Times New Roman" w:hAnsi="Times New Roman" w:cs="Times New Roman"/>
          <w:sz w:val="28"/>
          <w:szCs w:val="28"/>
        </w:rPr>
        <w:t>,0</w:t>
      </w:r>
      <w:r w:rsidRPr="00AA56F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07D73" w:rsidRPr="00AA56F1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F1">
        <w:rPr>
          <w:rFonts w:ascii="Times New Roman" w:hAnsi="Times New Roman" w:cs="Times New Roman"/>
          <w:sz w:val="28"/>
          <w:szCs w:val="28"/>
        </w:rPr>
        <w:t xml:space="preserve">из </w:t>
      </w:r>
      <w:r w:rsidR="00C575F2" w:rsidRPr="00AA56F1">
        <w:rPr>
          <w:rFonts w:ascii="Times New Roman" w:hAnsi="Times New Roman" w:cs="Times New Roman"/>
          <w:sz w:val="28"/>
          <w:szCs w:val="28"/>
        </w:rPr>
        <w:t>местного</w:t>
      </w:r>
      <w:r w:rsidRPr="00AA56F1">
        <w:rPr>
          <w:rFonts w:ascii="Times New Roman" w:hAnsi="Times New Roman" w:cs="Times New Roman"/>
          <w:sz w:val="28"/>
          <w:szCs w:val="28"/>
        </w:rPr>
        <w:t xml:space="preserve"> бюджета  –  </w:t>
      </w:r>
      <w:r w:rsidR="000B2D5B">
        <w:rPr>
          <w:rFonts w:ascii="Times New Roman" w:hAnsi="Times New Roman" w:cs="Times New Roman"/>
          <w:sz w:val="28"/>
          <w:szCs w:val="28"/>
        </w:rPr>
        <w:t>15</w:t>
      </w:r>
      <w:r w:rsidR="00C575F2" w:rsidRPr="00AA56F1">
        <w:rPr>
          <w:rFonts w:ascii="Times New Roman" w:hAnsi="Times New Roman" w:cs="Times New Roman"/>
          <w:sz w:val="28"/>
          <w:szCs w:val="28"/>
        </w:rPr>
        <w:t>,0</w:t>
      </w:r>
      <w:r w:rsidRPr="00AA56F1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0B2D5B" w:rsidRPr="00DC41A8" w:rsidRDefault="00AA56F1" w:rsidP="000B2D5B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A56F1">
        <w:rPr>
          <w:rFonts w:ascii="Times New Roman" w:hAnsi="Times New Roman"/>
          <w:sz w:val="28"/>
          <w:szCs w:val="28"/>
        </w:rPr>
        <w:t xml:space="preserve">         </w:t>
      </w:r>
      <w:r w:rsidR="000B2D5B">
        <w:rPr>
          <w:rFonts w:ascii="Times New Roman" w:hAnsi="Times New Roman"/>
          <w:sz w:val="28"/>
          <w:szCs w:val="28"/>
        </w:rPr>
        <w:t>в 2023</w:t>
      </w:r>
      <w:r w:rsidR="000B2D5B" w:rsidRPr="00DC41A8">
        <w:rPr>
          <w:rFonts w:ascii="Times New Roman" w:hAnsi="Times New Roman"/>
          <w:sz w:val="28"/>
          <w:szCs w:val="28"/>
        </w:rPr>
        <w:t xml:space="preserve"> году – 3,0 тыс. рублей;</w:t>
      </w:r>
    </w:p>
    <w:p w:rsidR="000B2D5B" w:rsidRPr="00DC41A8" w:rsidRDefault="000B2D5B" w:rsidP="000B2D5B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2024</w:t>
      </w:r>
      <w:r w:rsidRPr="00DC41A8">
        <w:rPr>
          <w:rFonts w:ascii="Times New Roman" w:hAnsi="Times New Roman"/>
          <w:sz w:val="28"/>
          <w:szCs w:val="28"/>
        </w:rPr>
        <w:t xml:space="preserve"> году – 3,0 тыс. рублей;</w:t>
      </w:r>
    </w:p>
    <w:p w:rsidR="000B2D5B" w:rsidRDefault="000B2D5B" w:rsidP="000B2D5B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2025</w:t>
      </w:r>
      <w:r w:rsidRPr="00DC41A8">
        <w:rPr>
          <w:rFonts w:ascii="Times New Roman" w:hAnsi="Times New Roman"/>
          <w:sz w:val="28"/>
          <w:szCs w:val="28"/>
        </w:rPr>
        <w:t xml:space="preserve"> году – 3,0 тыс. рублей;</w:t>
      </w:r>
    </w:p>
    <w:p w:rsidR="000B2D5B" w:rsidRPr="00DC41A8" w:rsidRDefault="000B2D5B" w:rsidP="000B2D5B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2026</w:t>
      </w:r>
      <w:r w:rsidRPr="00DC41A8">
        <w:rPr>
          <w:rFonts w:ascii="Times New Roman" w:hAnsi="Times New Roman"/>
          <w:sz w:val="28"/>
          <w:szCs w:val="28"/>
        </w:rPr>
        <w:t xml:space="preserve"> году – 3,0 тыс. рублей;</w:t>
      </w:r>
    </w:p>
    <w:p w:rsidR="00C575F2" w:rsidRPr="00AA56F1" w:rsidRDefault="000B2D5B" w:rsidP="000B2D5B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2027</w:t>
      </w:r>
      <w:r w:rsidRPr="00DC41A8">
        <w:rPr>
          <w:rFonts w:ascii="Times New Roman" w:hAnsi="Times New Roman"/>
          <w:sz w:val="28"/>
          <w:szCs w:val="28"/>
        </w:rPr>
        <w:t xml:space="preserve"> году – 3,0 тыс. рублей;</w:t>
      </w:r>
    </w:p>
    <w:p w:rsidR="00C575F2" w:rsidRPr="00AA56F1" w:rsidRDefault="00C575F2" w:rsidP="00AA56F1">
      <w:pPr>
        <w:pStyle w:val="a3"/>
        <w:suppressAutoHyphens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412C42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C575F2">
        <w:rPr>
          <w:rFonts w:ascii="Times New Roman" w:hAnsi="Times New Roman"/>
          <w:sz w:val="28"/>
          <w:szCs w:val="28"/>
        </w:rPr>
        <w:t xml:space="preserve">Объемы финансирования подлежат ежегодному уточнению в соответствии с решением сельского Совета депутатов о бюджете муниципального образования </w:t>
      </w:r>
      <w:proofErr w:type="spellStart"/>
      <w:r w:rsidRPr="00C575F2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C575F2">
        <w:rPr>
          <w:rFonts w:ascii="Times New Roman" w:hAnsi="Times New Roman"/>
          <w:sz w:val="28"/>
          <w:szCs w:val="28"/>
        </w:rPr>
        <w:t xml:space="preserve"> сельсовет на очередной финансовый год. 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Приложении </w:t>
      </w:r>
      <w:r w:rsidR="0072007A">
        <w:rPr>
          <w:rFonts w:ascii="Times New Roman" w:hAnsi="Times New Roman" w:cs="Times New Roman"/>
          <w:sz w:val="28"/>
          <w:szCs w:val="28"/>
        </w:rPr>
        <w:t>3</w:t>
      </w:r>
      <w:r w:rsidRPr="00C57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440" w:rsidRPr="00AA56F1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75440" w:rsidRPr="00AA56F1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6F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A56F1">
        <w:rPr>
          <w:rFonts w:ascii="Times New Roman" w:hAnsi="Times New Roman"/>
          <w:b/>
          <w:sz w:val="28"/>
          <w:szCs w:val="28"/>
        </w:rPr>
        <w:t xml:space="preserve">. Анализ рисков реализации муниципальной программы и описание мер </w:t>
      </w:r>
      <w:proofErr w:type="gramStart"/>
      <w:r w:rsidRPr="00AA56F1">
        <w:rPr>
          <w:rFonts w:ascii="Times New Roman" w:hAnsi="Times New Roman"/>
          <w:b/>
          <w:sz w:val="28"/>
          <w:szCs w:val="28"/>
        </w:rPr>
        <w:t>управления  рисками</w:t>
      </w:r>
      <w:proofErr w:type="gramEnd"/>
      <w:r w:rsidRPr="00AA56F1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</w:t>
      </w:r>
    </w:p>
    <w:p w:rsidR="003F7F43" w:rsidRPr="00C575F2" w:rsidRDefault="003F7F43" w:rsidP="00541A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30B1" w:rsidRP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общее замедление социально-экономического развития Российской Федерации,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динамики цен на энергоносители и сырьевые товары. Резкое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ухудшение ценовой ситуации на сырьевых рынках может ставить под угрозу достижение целей настоящей муниципальной программы и возможности бюджетного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ее мероприятий.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:rsidR="00AA1B5F" w:rsidRPr="00957B2A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финансирования или финансирование в недостаточном 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связанных с модернизацией экономики и развитием новых производств, совершенствованием механизмов осуществления муниципальных инвестиций, </w:t>
      </w:r>
      <w:r w:rsidRPr="00957B2A">
        <w:rPr>
          <w:rFonts w:ascii="Times New Roman" w:hAnsi="Times New Roman" w:cs="Times New Roman"/>
          <w:sz w:val="28"/>
          <w:szCs w:val="28"/>
        </w:rPr>
        <w:t xml:space="preserve">обеспечением приоритетной </w:t>
      </w:r>
      <w:proofErr w:type="gramStart"/>
      <w:r w:rsidRPr="00957B2A">
        <w:rPr>
          <w:rFonts w:ascii="Times New Roman" w:hAnsi="Times New Roman" w:cs="Times New Roman"/>
          <w:sz w:val="28"/>
          <w:szCs w:val="28"/>
        </w:rPr>
        <w:t>поддержки инфраструктуры развития высокотехнологичных секторов экономики</w:t>
      </w:r>
      <w:proofErr w:type="gramEnd"/>
      <w:r w:rsidRPr="00957B2A">
        <w:rPr>
          <w:rFonts w:ascii="Times New Roman" w:hAnsi="Times New Roman" w:cs="Times New Roman"/>
          <w:sz w:val="28"/>
          <w:szCs w:val="28"/>
        </w:rPr>
        <w:t>;</w:t>
      </w:r>
    </w:p>
    <w:p w:rsidR="00AA1B5F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инертность органов местного самоуправления, распространенность формального подхода к внедрению </w:t>
      </w:r>
      <w:r w:rsidRPr="00CA0009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снизить эффект от реализации муниципальной программы. Принятие общих мер по 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AA1B5F" w:rsidRPr="004330B1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A1B5F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1A16" w:rsidRPr="00AA56F1" w:rsidRDefault="003F7F43" w:rsidP="00541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56F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A56F1">
        <w:rPr>
          <w:rFonts w:ascii="Times New Roman" w:hAnsi="Times New Roman"/>
          <w:b/>
          <w:sz w:val="28"/>
          <w:szCs w:val="28"/>
        </w:rPr>
        <w:t>.</w:t>
      </w:r>
      <w:r w:rsidR="00541A16" w:rsidRPr="00AA56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56F1">
        <w:rPr>
          <w:rFonts w:ascii="Times New Roman" w:hAnsi="Times New Roman"/>
          <w:b/>
          <w:bCs/>
          <w:sz w:val="28"/>
          <w:szCs w:val="28"/>
        </w:rPr>
        <w:t>Методика оценки эффективности муниципальной п</w:t>
      </w:r>
      <w:r w:rsidR="00541A16" w:rsidRPr="00AA56F1">
        <w:rPr>
          <w:rFonts w:ascii="Times New Roman" w:hAnsi="Times New Roman"/>
          <w:b/>
          <w:bCs/>
          <w:sz w:val="28"/>
          <w:szCs w:val="28"/>
        </w:rPr>
        <w:t>рограммы</w:t>
      </w:r>
    </w:p>
    <w:p w:rsidR="003F7F43" w:rsidRPr="00CC1B75" w:rsidRDefault="003F7F43" w:rsidP="00541A1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4850DC" w:rsidRPr="009B40D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</w:t>
      </w:r>
      <w:r w:rsidRPr="00D40F20">
        <w:rPr>
          <w:rFonts w:ascii="Times New Roman" w:hAnsi="Times New Roman" w:cs="Times New Roman"/>
          <w:sz w:val="28"/>
          <w:szCs w:val="28"/>
        </w:rPr>
        <w:t xml:space="preserve">, КГКУ «Центр занятости населения </w:t>
      </w:r>
      <w:proofErr w:type="spellStart"/>
      <w:r w:rsidRPr="00D40F2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D40F20">
        <w:rPr>
          <w:rFonts w:ascii="Times New Roman" w:hAnsi="Times New Roman" w:cs="Times New Roman"/>
          <w:sz w:val="28"/>
          <w:szCs w:val="28"/>
        </w:rPr>
        <w:t xml:space="preserve"> района»,</w:t>
      </w:r>
      <w:r w:rsidRPr="009B40DE">
        <w:rPr>
          <w:rFonts w:ascii="Times New Roman" w:hAnsi="Times New Roman" w:cs="Times New Roman"/>
          <w:sz w:val="28"/>
          <w:szCs w:val="28"/>
        </w:rPr>
        <w:t xml:space="preserve"> исполнителей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9B40DE">
        <w:rPr>
          <w:rFonts w:ascii="Times New Roman" w:hAnsi="Times New Roman" w:cs="Times New Roman"/>
          <w:sz w:val="28"/>
          <w:szCs w:val="28"/>
        </w:rPr>
        <w:t>.</w:t>
      </w:r>
    </w:p>
    <w:p w:rsidR="004850DC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F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0F45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74" w:rsidRPr="000F4574" w:rsidRDefault="000F4574" w:rsidP="000F4574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.</w:t>
      </w:r>
    </w:p>
    <w:p w:rsidR="000F4574" w:rsidRPr="000F4574" w:rsidRDefault="000F4574" w:rsidP="000F4574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.1. Оценка степени достижения целей и решени</w:t>
      </w:r>
      <w:r>
        <w:rPr>
          <w:rFonts w:ascii="Times New Roman" w:hAnsi="Times New Roman"/>
          <w:sz w:val="28"/>
          <w:szCs w:val="28"/>
        </w:rPr>
        <w:t xml:space="preserve">я задач муниципальной программы </w:t>
      </w:r>
      <w:r w:rsidRPr="000F4574">
        <w:rPr>
          <w:rFonts w:ascii="Times New Roman" w:hAnsi="Times New Roman"/>
          <w:sz w:val="28"/>
          <w:szCs w:val="28"/>
        </w:rPr>
        <w:t xml:space="preserve">производится путем сопоставления фактически достигнутых </w:t>
      </w:r>
      <w:r w:rsidRPr="000F4574">
        <w:rPr>
          <w:rFonts w:ascii="Times New Roman" w:hAnsi="Times New Roman"/>
          <w:sz w:val="28"/>
          <w:szCs w:val="28"/>
        </w:rPr>
        <w:lastRenderedPageBreak/>
        <w:t>значений индикаторов муниципальной программы и их плановых значений по формуле:</w:t>
      </w:r>
    </w:p>
    <w:p w:rsidR="000F4574" w:rsidRPr="000F4574" w:rsidRDefault="000F4574" w:rsidP="000F45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= (1/m)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 xml:space="preserve">*  </w:t>
      </w:r>
      <w:proofErr w:type="gramEnd"/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lang w:val="en-US"/>
        </w:rPr>
        <w:t>),</w:t>
      </w:r>
    </w:p>
    <w:p w:rsidR="000F4574" w:rsidRPr="000F4574" w:rsidRDefault="000F4574" w:rsidP="000F45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число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/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)*100%,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4574">
        <w:rPr>
          <w:rFonts w:ascii="Times New Roman" w:hAnsi="Times New Roman"/>
          <w:sz w:val="28"/>
          <w:szCs w:val="28"/>
        </w:rPr>
        <w:t>равным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100%.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.2. 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= </w:t>
      </w: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 xml:space="preserve">/ </w:t>
      </w: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>*100%,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фактический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 =</w:t>
      </w:r>
      <w:proofErr w:type="gramEnd"/>
      <w:r w:rsidRPr="000F4574">
        <w:rPr>
          <w:rFonts w:ascii="Times New Roman" w:hAnsi="Times New Roman"/>
          <w:sz w:val="28"/>
          <w:szCs w:val="28"/>
          <w:lang w:val="en-US"/>
        </w:rPr>
        <w:t xml:space="preserve">  (1/n)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*100%),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lastRenderedPageBreak/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rFonts w:ascii="Times New Roman" w:hAnsi="Times New Roman"/>
          <w:sz w:val="28"/>
          <w:szCs w:val="28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F457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непосредственного результата - как «0»;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n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мероприятий, включенных в муниципа</w:t>
      </w:r>
      <w:r>
        <w:rPr>
          <w:rFonts w:ascii="Times New Roman" w:hAnsi="Times New Roman"/>
          <w:sz w:val="28"/>
          <w:szCs w:val="28"/>
        </w:rPr>
        <w:t>льную программу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>)/3,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где: </w:t>
      </w: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0F4574">
        <w:rPr>
          <w:rFonts w:ascii="Times New Roman" w:hAnsi="Times New Roman"/>
          <w:sz w:val="28"/>
          <w:szCs w:val="28"/>
        </w:rPr>
        <w:t>. Реализация муниципальной программы может характеризоваться: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0F4574" w:rsidRPr="000F4574" w:rsidRDefault="000F4574" w:rsidP="000F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BC0851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E91E49" w:rsidRPr="009B6291" w:rsidRDefault="009B6291" w:rsidP="009B6291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</w:t>
      </w:r>
      <w:r w:rsidR="00E91E49" w:rsidRPr="005E40A2">
        <w:rPr>
          <w:rFonts w:ascii="Times New Roman" w:hAnsi="Times New Roman"/>
          <w:sz w:val="28"/>
          <w:szCs w:val="28"/>
        </w:rPr>
        <w:t>Приложение №</w:t>
      </w:r>
      <w:r w:rsidR="00E91E49">
        <w:rPr>
          <w:rFonts w:ascii="Times New Roman" w:hAnsi="Times New Roman"/>
          <w:sz w:val="28"/>
          <w:szCs w:val="28"/>
        </w:rPr>
        <w:t xml:space="preserve"> 1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предпринимательства на территории</w:t>
      </w:r>
      <w:r w:rsidR="00AC4C9E">
        <w:rPr>
          <w:rFonts w:ascii="Times New Roman" w:hAnsi="Times New Roman"/>
          <w:sz w:val="28"/>
          <w:szCs w:val="28"/>
        </w:rPr>
        <w:t xml:space="preserve">  Красноярского</w:t>
      </w:r>
      <w:r w:rsidRPr="005E40A2">
        <w:rPr>
          <w:rFonts w:ascii="Times New Roman" w:hAnsi="Times New Roman"/>
          <w:sz w:val="28"/>
          <w:szCs w:val="28"/>
        </w:rPr>
        <w:t xml:space="preserve">   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сельсовета»  на  20</w:t>
      </w:r>
      <w:r w:rsidR="000F4260">
        <w:rPr>
          <w:rFonts w:ascii="Times New Roman" w:hAnsi="Times New Roman"/>
          <w:sz w:val="28"/>
          <w:szCs w:val="28"/>
        </w:rPr>
        <w:t>23</w:t>
      </w:r>
      <w:r w:rsidRPr="005E40A2">
        <w:rPr>
          <w:rFonts w:ascii="Times New Roman" w:hAnsi="Times New Roman"/>
          <w:sz w:val="28"/>
          <w:szCs w:val="28"/>
        </w:rPr>
        <w:t>-202</w:t>
      </w:r>
      <w:r w:rsidR="000F4260">
        <w:rPr>
          <w:rFonts w:ascii="Times New Roman" w:hAnsi="Times New Roman"/>
          <w:sz w:val="28"/>
          <w:szCs w:val="28"/>
        </w:rPr>
        <w:t>7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E91E49" w:rsidRPr="005E40A2" w:rsidRDefault="00E91E49" w:rsidP="00E91E49">
      <w:pPr>
        <w:spacing w:after="0"/>
        <w:jc w:val="both"/>
        <w:rPr>
          <w:sz w:val="28"/>
          <w:szCs w:val="28"/>
        </w:rPr>
      </w:pP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СВЕДЕНИЯ </w:t>
      </w:r>
    </w:p>
    <w:p w:rsid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:rsidR="00E91E49" w:rsidRPr="009B6291" w:rsidRDefault="00AA56F1" w:rsidP="009B62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F4260">
        <w:rPr>
          <w:rFonts w:ascii="Times New Roman" w:hAnsi="Times New Roman"/>
          <w:sz w:val="28"/>
          <w:szCs w:val="28"/>
        </w:rPr>
        <w:t>расноярского сельсовета» на 2023-2027</w:t>
      </w:r>
      <w:r w:rsidR="00E91E49" w:rsidRPr="00E91E49">
        <w:rPr>
          <w:rFonts w:ascii="Times New Roman" w:hAnsi="Times New Roman"/>
          <w:sz w:val="28"/>
          <w:szCs w:val="28"/>
        </w:rPr>
        <w:t xml:space="preserve"> годы</w:t>
      </w:r>
    </w:p>
    <w:p w:rsidR="00E91E49" w:rsidRPr="009E5F5A" w:rsidRDefault="00E91E49" w:rsidP="00E91E49">
      <w:pPr>
        <w:jc w:val="center"/>
        <w:rPr>
          <w:color w:val="0070C0"/>
          <w:sz w:val="16"/>
          <w:szCs w:val="16"/>
        </w:rPr>
      </w:pPr>
    </w:p>
    <w:tbl>
      <w:tblPr>
        <w:tblW w:w="0" w:type="auto"/>
        <w:tblInd w:w="1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6318"/>
        <w:gridCol w:w="1590"/>
        <w:gridCol w:w="696"/>
        <w:gridCol w:w="992"/>
        <w:gridCol w:w="696"/>
        <w:gridCol w:w="696"/>
        <w:gridCol w:w="696"/>
        <w:gridCol w:w="696"/>
        <w:gridCol w:w="696"/>
      </w:tblGrid>
      <w:tr w:rsidR="009B6291" w:rsidRPr="00E91E49" w:rsidTr="000B2D5B">
        <w:tc>
          <w:tcPr>
            <w:tcW w:w="0" w:type="auto"/>
            <w:vMerge w:val="restart"/>
          </w:tcPr>
          <w:p w:rsidR="009B6291" w:rsidRPr="00AC4C9E" w:rsidRDefault="009B6291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4C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4C9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C4C9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9B6291" w:rsidRPr="00AC4C9E" w:rsidRDefault="009B6291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B6291" w:rsidRPr="00AC4C9E" w:rsidRDefault="009B6291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</w:tcPr>
          <w:p w:rsidR="009B6291" w:rsidRPr="00AC4C9E" w:rsidRDefault="009B6291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AC4C9E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0" w:type="auto"/>
            <w:gridSpan w:val="7"/>
            <w:tcBorders>
              <w:right w:val="single" w:sz="4" w:space="0" w:color="auto"/>
            </w:tcBorders>
          </w:tcPr>
          <w:p w:rsidR="009B6291" w:rsidRPr="00AC4C9E" w:rsidRDefault="009B6291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0B60F8" w:rsidRPr="00E91E49" w:rsidTr="000B2D5B">
        <w:trPr>
          <w:trHeight w:val="894"/>
        </w:trPr>
        <w:tc>
          <w:tcPr>
            <w:tcW w:w="0" w:type="auto"/>
            <w:vMerge/>
          </w:tcPr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0B2D5B" w:rsidRDefault="000B2D5B" w:rsidP="000B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0B2D5B" w:rsidRPr="00AC4C9E" w:rsidRDefault="000B2D5B" w:rsidP="000B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0" w:type="auto"/>
          </w:tcPr>
          <w:p w:rsidR="000B2D5B" w:rsidRPr="00AC4C9E" w:rsidRDefault="000B60F8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0B2D5B" w:rsidRPr="00AC4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2D5B" w:rsidRDefault="000B60F8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AC4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2D5B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2D5B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2D5B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B2D5B" w:rsidRPr="00E91E49" w:rsidTr="000B2D5B">
        <w:tc>
          <w:tcPr>
            <w:tcW w:w="0" w:type="auto"/>
          </w:tcPr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2D5B" w:rsidRPr="00AC4C9E" w:rsidRDefault="000B2D5B" w:rsidP="000B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2D5B" w:rsidRPr="00AC4C9E" w:rsidRDefault="000B2D5B" w:rsidP="000B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2D5B" w:rsidRPr="00E91E49" w:rsidTr="000B2D5B">
        <w:tc>
          <w:tcPr>
            <w:tcW w:w="0" w:type="auto"/>
          </w:tcPr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B2D5B" w:rsidRPr="00AC4C9E" w:rsidRDefault="000B2D5B" w:rsidP="009B62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C9E">
              <w:rPr>
                <w:rFonts w:ascii="Times New Roman" w:hAnsi="Times New Roman" w:cs="Times New Roman"/>
                <w:sz w:val="24"/>
                <w:szCs w:val="24"/>
              </w:rPr>
              <w:t>Количество СМСП в расчете на 100 человек населения сельсовета</w:t>
            </w:r>
          </w:p>
        </w:tc>
        <w:tc>
          <w:tcPr>
            <w:tcW w:w="0" w:type="auto"/>
          </w:tcPr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:rsidR="000B2D5B" w:rsidRPr="00AC4C9E" w:rsidRDefault="000B2D5B" w:rsidP="001D6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3,6</w:t>
            </w:r>
          </w:p>
        </w:tc>
        <w:tc>
          <w:tcPr>
            <w:tcW w:w="0" w:type="auto"/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2D5B" w:rsidRPr="00AC4C9E" w:rsidRDefault="000B2D5B" w:rsidP="001D69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2D5B" w:rsidRPr="00AC4C9E" w:rsidRDefault="000B2D5B" w:rsidP="000B2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2D5B" w:rsidRPr="00AC4C9E" w:rsidRDefault="000B2D5B" w:rsidP="001E0A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2D5B" w:rsidRPr="00AC4C9E" w:rsidRDefault="000B2D5B" w:rsidP="000B2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0B2D5B" w:rsidRPr="00E91E49" w:rsidTr="000B2D5B">
        <w:tc>
          <w:tcPr>
            <w:tcW w:w="0" w:type="auto"/>
          </w:tcPr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B2D5B" w:rsidRPr="00AC4C9E" w:rsidRDefault="000B2D5B" w:rsidP="00AB0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sz w:val="24"/>
                <w:szCs w:val="24"/>
              </w:rPr>
              <w:t>У</w:t>
            </w:r>
            <w:r w:rsidRPr="00AC4C9E">
              <w:rPr>
                <w:rFonts w:ascii="Times New Roman" w:hAnsi="Times New Roman"/>
                <w:sz w:val="24"/>
                <w:szCs w:val="24"/>
              </w:rPr>
              <w:t xml:space="preserve">дельный вес </w:t>
            </w:r>
            <w:proofErr w:type="gramStart"/>
            <w:r w:rsidRPr="00AC4C9E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AC4C9E">
              <w:rPr>
                <w:rFonts w:ascii="Times New Roman" w:hAnsi="Times New Roman"/>
                <w:sz w:val="24"/>
                <w:szCs w:val="24"/>
              </w:rPr>
              <w:t xml:space="preserve"> в малом и среднем бизнесе в общей численности занятых в экономике  сельсовета</w:t>
            </w:r>
          </w:p>
        </w:tc>
        <w:tc>
          <w:tcPr>
            <w:tcW w:w="0" w:type="auto"/>
          </w:tcPr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0" w:type="auto"/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0" w:type="auto"/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2D5B" w:rsidRPr="00AC4C9E" w:rsidRDefault="000B2D5B" w:rsidP="00951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0B2D5B" w:rsidRPr="00AC4C9E" w:rsidRDefault="000B2D5B" w:rsidP="00951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</w:tr>
      <w:tr w:rsidR="000B2D5B" w:rsidRPr="00E1490B" w:rsidTr="000B2D5B">
        <w:tc>
          <w:tcPr>
            <w:tcW w:w="0" w:type="auto"/>
          </w:tcPr>
          <w:p w:rsidR="000B2D5B" w:rsidRPr="00AC4C9E" w:rsidRDefault="000B2D5B" w:rsidP="00C60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B2D5B" w:rsidRPr="00AC4C9E" w:rsidRDefault="000B2D5B" w:rsidP="00AB09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0" w:type="auto"/>
          </w:tcPr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2D5B" w:rsidRPr="00AC4C9E" w:rsidRDefault="000B2D5B" w:rsidP="001D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2D5B" w:rsidRPr="00AC4C9E" w:rsidRDefault="000B2D5B" w:rsidP="000B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B2D5B" w:rsidRPr="00AC4C9E" w:rsidRDefault="000B2D5B" w:rsidP="00AB0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B2D5B" w:rsidRPr="00AC4C9E" w:rsidRDefault="000B2D5B" w:rsidP="000B2D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AC4C9E" w:rsidP="00AC4C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41A16" w:rsidRPr="005E40A2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</w:t>
      </w:r>
      <w:r w:rsidR="00AC4C9E">
        <w:rPr>
          <w:rFonts w:ascii="Times New Roman" w:hAnsi="Times New Roman"/>
          <w:color w:val="FF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C4C9E"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на территории</w:t>
      </w:r>
      <w:r w:rsidR="00AC4C9E">
        <w:rPr>
          <w:rFonts w:ascii="Times New Roman" w:hAnsi="Times New Roman"/>
          <w:sz w:val="28"/>
          <w:szCs w:val="28"/>
        </w:rPr>
        <w:t xml:space="preserve"> Красноярского </w:t>
      </w:r>
      <w:r w:rsidRPr="005E40A2">
        <w:rPr>
          <w:rFonts w:ascii="Times New Roman" w:hAnsi="Times New Roman"/>
          <w:sz w:val="28"/>
          <w:szCs w:val="28"/>
        </w:rPr>
        <w:t xml:space="preserve">   </w:t>
      </w:r>
    </w:p>
    <w:p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256C" w:rsidRPr="005E40A2">
        <w:rPr>
          <w:rFonts w:ascii="Times New Roman" w:hAnsi="Times New Roman"/>
          <w:sz w:val="28"/>
          <w:szCs w:val="28"/>
        </w:rPr>
        <w:t>ельсовета»  на  20</w:t>
      </w:r>
      <w:r w:rsidR="000F4260">
        <w:rPr>
          <w:rFonts w:ascii="Times New Roman" w:hAnsi="Times New Roman"/>
          <w:sz w:val="28"/>
          <w:szCs w:val="28"/>
        </w:rPr>
        <w:t>23</w:t>
      </w:r>
      <w:r w:rsidR="00541A16" w:rsidRPr="005E40A2">
        <w:rPr>
          <w:rFonts w:ascii="Times New Roman" w:hAnsi="Times New Roman"/>
          <w:sz w:val="28"/>
          <w:szCs w:val="28"/>
        </w:rPr>
        <w:t>-202</w:t>
      </w:r>
      <w:r w:rsidR="000F4260">
        <w:rPr>
          <w:rFonts w:ascii="Times New Roman" w:hAnsi="Times New Roman"/>
          <w:sz w:val="28"/>
          <w:szCs w:val="28"/>
        </w:rPr>
        <w:t>7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r w:rsidR="009B6291">
        <w:rPr>
          <w:rFonts w:ascii="Times New Roman" w:hAnsi="Times New Roman"/>
          <w:sz w:val="28"/>
          <w:szCs w:val="28"/>
        </w:rPr>
        <w:t>Красноярского</w:t>
      </w:r>
      <w:r w:rsidR="00CF256C" w:rsidRPr="005E40A2">
        <w:rPr>
          <w:rFonts w:ascii="Times New Roman" w:hAnsi="Times New Roman"/>
          <w:sz w:val="28"/>
          <w:szCs w:val="28"/>
        </w:rPr>
        <w:t xml:space="preserve"> сельсовета» на 20</w:t>
      </w:r>
      <w:r w:rsidR="000F4260">
        <w:rPr>
          <w:rFonts w:ascii="Times New Roman" w:hAnsi="Times New Roman"/>
          <w:sz w:val="28"/>
          <w:szCs w:val="28"/>
        </w:rPr>
        <w:t>23</w:t>
      </w:r>
      <w:r w:rsidRPr="005E40A2">
        <w:rPr>
          <w:rFonts w:ascii="Times New Roman" w:hAnsi="Times New Roman"/>
          <w:sz w:val="28"/>
          <w:szCs w:val="28"/>
        </w:rPr>
        <w:t>-202</w:t>
      </w:r>
      <w:r w:rsidR="000F4260">
        <w:rPr>
          <w:rFonts w:ascii="Times New Roman" w:hAnsi="Times New Roman"/>
          <w:sz w:val="28"/>
          <w:szCs w:val="28"/>
        </w:rPr>
        <w:t>7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3999"/>
        <w:gridCol w:w="850"/>
        <w:gridCol w:w="2268"/>
        <w:gridCol w:w="992"/>
        <w:gridCol w:w="994"/>
        <w:gridCol w:w="992"/>
        <w:gridCol w:w="992"/>
        <w:gridCol w:w="992"/>
        <w:gridCol w:w="851"/>
        <w:gridCol w:w="1843"/>
      </w:tblGrid>
      <w:tr w:rsidR="0045446B" w:rsidRPr="005E40A2" w:rsidTr="000F4260">
        <w:tc>
          <w:tcPr>
            <w:tcW w:w="536" w:type="dxa"/>
            <w:vMerge w:val="restart"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dxa"/>
            <w:vMerge w:val="restart"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13" w:type="dxa"/>
            <w:gridSpan w:val="6"/>
          </w:tcPr>
          <w:p w:rsidR="0045446B" w:rsidRDefault="0045446B" w:rsidP="00345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45446B" w:rsidRPr="005E40A2" w:rsidTr="000F4260">
        <w:trPr>
          <w:trHeight w:val="720"/>
        </w:trPr>
        <w:tc>
          <w:tcPr>
            <w:tcW w:w="536" w:type="dxa"/>
            <w:vMerge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46B" w:rsidRPr="005E40A2" w:rsidRDefault="0045446B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994" w:type="dxa"/>
          </w:tcPr>
          <w:p w:rsidR="0045446B" w:rsidRPr="005E40A2" w:rsidRDefault="0045446B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0F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45446B" w:rsidRPr="005E40A2" w:rsidRDefault="0045446B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</w:tcPr>
          <w:p w:rsidR="0045446B" w:rsidRPr="005E40A2" w:rsidRDefault="0045446B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0F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45446B" w:rsidRPr="005E40A2" w:rsidRDefault="0045446B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</w:tcPr>
          <w:p w:rsidR="0045446B" w:rsidRPr="005E40A2" w:rsidRDefault="0045446B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46B" w:rsidRPr="005E40A2" w:rsidTr="000F4260">
        <w:trPr>
          <w:trHeight w:val="330"/>
        </w:trPr>
        <w:tc>
          <w:tcPr>
            <w:tcW w:w="536" w:type="dxa"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5446B" w:rsidRPr="005E40A2" w:rsidRDefault="0045446B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446B" w:rsidRPr="005E40A2" w:rsidRDefault="0045446B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45446B" w:rsidRPr="005E40A2" w:rsidRDefault="000F4260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5446B" w:rsidRPr="005E40A2" w:rsidRDefault="000F4260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5446B" w:rsidRPr="005E40A2" w:rsidRDefault="000F4260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5446B" w:rsidRPr="005E40A2" w:rsidRDefault="000F4260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5446B" w:rsidRPr="005E40A2" w:rsidRDefault="000F4260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5446B" w:rsidRPr="005E40A2" w:rsidRDefault="000F4260" w:rsidP="000F4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4260" w:rsidRPr="00CC1B75" w:rsidTr="000F4260">
        <w:trPr>
          <w:trHeight w:val="428"/>
        </w:trPr>
        <w:tc>
          <w:tcPr>
            <w:tcW w:w="536" w:type="dxa"/>
            <w:vMerge w:val="restart"/>
          </w:tcPr>
          <w:p w:rsidR="000F4260" w:rsidRPr="00783A43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9" w:type="dxa"/>
            <w:vMerge w:val="restart"/>
          </w:tcPr>
          <w:p w:rsidR="000F4260" w:rsidRPr="005E40A2" w:rsidRDefault="000F4260" w:rsidP="005E4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 МСП на территории </w:t>
            </w:r>
            <w:proofErr w:type="spellStart"/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>Топчихинского</w:t>
            </w:r>
            <w:proofErr w:type="spellEnd"/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vMerge w:val="restart"/>
          </w:tcPr>
          <w:p w:rsidR="000F4260" w:rsidRPr="00783A43" w:rsidRDefault="000F4260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0F4260" w:rsidRPr="00783A43" w:rsidRDefault="000F4260" w:rsidP="00345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ОСП;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</w:tcPr>
          <w:p w:rsidR="000F4260" w:rsidRPr="00345ABA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4" w:type="dxa"/>
          </w:tcPr>
          <w:p w:rsidR="000F4260" w:rsidRPr="00345ABA" w:rsidRDefault="000F4260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4260" w:rsidRPr="00345ABA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4260" w:rsidRPr="00345ABA" w:rsidRDefault="000F4260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4260" w:rsidRPr="00345ABA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0F4260" w:rsidRPr="00345ABA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45AB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0F4260" w:rsidRPr="00624DC3" w:rsidRDefault="000F4260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F4260" w:rsidRPr="00CC1B75" w:rsidTr="000F4260">
        <w:trPr>
          <w:trHeight w:val="971"/>
        </w:trPr>
        <w:tc>
          <w:tcPr>
            <w:tcW w:w="536" w:type="dxa"/>
            <w:vMerge/>
          </w:tcPr>
          <w:p w:rsidR="000F4260" w:rsidRPr="00783A43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0F4260" w:rsidRPr="00783A43" w:rsidRDefault="000F4260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4260" w:rsidRPr="00783A43" w:rsidRDefault="000F4260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4260" w:rsidRPr="00783A43" w:rsidRDefault="000F4260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345ABA" w:rsidRDefault="000F4260" w:rsidP="00AC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4" w:type="dxa"/>
          </w:tcPr>
          <w:p w:rsidR="000F4260" w:rsidRPr="00345ABA" w:rsidRDefault="000F4260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4260" w:rsidRPr="00345ABA" w:rsidRDefault="000F4260" w:rsidP="00AC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4260" w:rsidRPr="00345ABA" w:rsidRDefault="000F4260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F4260" w:rsidRPr="00345ABA" w:rsidRDefault="000F4260" w:rsidP="00AC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0F4260" w:rsidRPr="00345ABA" w:rsidRDefault="000F4260" w:rsidP="00AC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45AB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0F4260" w:rsidRPr="00624DC3" w:rsidRDefault="000F4260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4260" w:rsidRPr="00624DC3" w:rsidRDefault="000F4260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0F4260" w:rsidRPr="00CC1B75" w:rsidTr="000F4260">
        <w:trPr>
          <w:trHeight w:val="324"/>
        </w:trPr>
        <w:tc>
          <w:tcPr>
            <w:tcW w:w="536" w:type="dxa"/>
            <w:vMerge w:val="restart"/>
          </w:tcPr>
          <w:p w:rsidR="000F4260" w:rsidRPr="00624DC3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9" w:type="dxa"/>
            <w:vMerge w:val="restart"/>
          </w:tcPr>
          <w:p w:rsidR="000F4260" w:rsidRPr="00624DC3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0F4260" w:rsidRPr="005E40A2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850" w:type="dxa"/>
            <w:vMerge w:val="restart"/>
          </w:tcPr>
          <w:p w:rsidR="000F4260" w:rsidRPr="00624DC3" w:rsidRDefault="000F4260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F4260" w:rsidRPr="00624DC3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0F4260" w:rsidRPr="00624DC3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4260" w:rsidRPr="00624DC3" w:rsidRDefault="000F4260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992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260" w:rsidRPr="00624DC3" w:rsidRDefault="000F4260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60" w:rsidRPr="00CC1B75" w:rsidTr="000F4260">
        <w:trPr>
          <w:trHeight w:val="892"/>
        </w:trPr>
        <w:tc>
          <w:tcPr>
            <w:tcW w:w="536" w:type="dxa"/>
            <w:vMerge/>
          </w:tcPr>
          <w:p w:rsidR="000F4260" w:rsidRPr="00624DC3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0F4260" w:rsidRPr="00624DC3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4260" w:rsidRPr="00783A43" w:rsidRDefault="000F4260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4260" w:rsidRPr="00624DC3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F4260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260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B84949" w:rsidRDefault="000F4260" w:rsidP="004A59A9">
            <w:pPr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4260" w:rsidRPr="00624DC3" w:rsidRDefault="000F4260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60" w:rsidRPr="00CC1B75" w:rsidTr="000F4260">
        <w:trPr>
          <w:trHeight w:val="1408"/>
        </w:trPr>
        <w:tc>
          <w:tcPr>
            <w:tcW w:w="536" w:type="dxa"/>
            <w:vMerge w:val="restart"/>
          </w:tcPr>
          <w:p w:rsidR="000F4260" w:rsidRPr="00624DC3" w:rsidRDefault="000F4260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9" w:type="dxa"/>
            <w:vMerge w:val="restart"/>
          </w:tcPr>
          <w:p w:rsidR="000F4260" w:rsidRDefault="000F4260" w:rsidP="00B84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0F4260" w:rsidRPr="00624DC3" w:rsidRDefault="000F4260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Доведение до   СМСП правовой информации по вопросам применения норм и изменения законодательства РФ, путем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850" w:type="dxa"/>
            <w:vMerge w:val="restart"/>
          </w:tcPr>
          <w:p w:rsidR="000F4260" w:rsidRPr="00624DC3" w:rsidRDefault="000F4260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2268" w:type="dxa"/>
            <w:vMerge w:val="restart"/>
          </w:tcPr>
          <w:p w:rsidR="000F4260" w:rsidRPr="00624DC3" w:rsidRDefault="000F4260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0F4260" w:rsidRPr="00624DC3" w:rsidRDefault="000F4260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0F4260" w:rsidRPr="00624DC3" w:rsidRDefault="000F4260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992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4260" w:rsidRPr="00624DC3" w:rsidRDefault="000F4260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F4260" w:rsidRPr="00CC1B75" w:rsidTr="000F4260">
        <w:trPr>
          <w:trHeight w:val="1935"/>
        </w:trPr>
        <w:tc>
          <w:tcPr>
            <w:tcW w:w="536" w:type="dxa"/>
            <w:vMerge/>
          </w:tcPr>
          <w:p w:rsidR="000F4260" w:rsidRPr="00624DC3" w:rsidRDefault="000F4260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0F4260" w:rsidRPr="00624DC3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4260" w:rsidRPr="00624DC3" w:rsidRDefault="000F4260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4260" w:rsidRPr="00624DC3" w:rsidRDefault="000F4260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4260" w:rsidRPr="00B84949" w:rsidRDefault="000F4260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4260" w:rsidRPr="00624DC3" w:rsidRDefault="000F4260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4260" w:rsidRPr="00624DC3" w:rsidRDefault="000F4260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0F4260" w:rsidRPr="00CC1B75" w:rsidTr="000F4260">
        <w:trPr>
          <w:trHeight w:val="1013"/>
        </w:trPr>
        <w:tc>
          <w:tcPr>
            <w:tcW w:w="536" w:type="dxa"/>
            <w:vMerge w:val="restart"/>
          </w:tcPr>
          <w:p w:rsidR="000F4260" w:rsidRPr="00B84949" w:rsidRDefault="000F4260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9" w:type="dxa"/>
            <w:vMerge w:val="restart"/>
          </w:tcPr>
          <w:p w:rsidR="000F4260" w:rsidRPr="00B84949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0F4260" w:rsidRPr="00B84949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850" w:type="dxa"/>
            <w:vMerge w:val="restart"/>
          </w:tcPr>
          <w:p w:rsidR="000F4260" w:rsidRPr="00B84949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Merge w:val="restart"/>
          </w:tcPr>
          <w:p w:rsidR="000F4260" w:rsidRPr="00B84949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2" w:type="dxa"/>
          </w:tcPr>
          <w:p w:rsidR="000F4260" w:rsidRPr="00B84949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0F4260" w:rsidRPr="00B84949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B84949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B84949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B84949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4260" w:rsidRPr="00B84949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4260" w:rsidRPr="00624DC3" w:rsidRDefault="000F4260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F4260" w:rsidRPr="00CC1B75" w:rsidTr="000F4260">
        <w:trPr>
          <w:trHeight w:val="1012"/>
        </w:trPr>
        <w:tc>
          <w:tcPr>
            <w:tcW w:w="536" w:type="dxa"/>
            <w:vMerge/>
          </w:tcPr>
          <w:p w:rsidR="000F4260" w:rsidRPr="00B84949" w:rsidRDefault="000F4260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0F4260" w:rsidRPr="00B84949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0F4260" w:rsidRPr="00B84949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4260" w:rsidRPr="00B84949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B84949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0F4260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B84949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B84949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4260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B84949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4260" w:rsidRPr="00624DC3" w:rsidRDefault="000F4260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4260" w:rsidRPr="00624DC3" w:rsidRDefault="000F4260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0F4260" w:rsidRPr="00CC1B75" w:rsidTr="000F4260">
        <w:trPr>
          <w:trHeight w:val="968"/>
        </w:trPr>
        <w:tc>
          <w:tcPr>
            <w:tcW w:w="536" w:type="dxa"/>
            <w:vMerge w:val="restart"/>
          </w:tcPr>
          <w:p w:rsidR="000F4260" w:rsidRPr="00303BB5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9" w:type="dxa"/>
            <w:vMerge w:val="restart"/>
          </w:tcPr>
          <w:p w:rsidR="000F4260" w:rsidRPr="00303BB5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0F4260" w:rsidRPr="00303BB5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850" w:type="dxa"/>
            <w:vMerge w:val="restart"/>
          </w:tcPr>
          <w:p w:rsidR="000F4260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</w:p>
          <w:p w:rsidR="000F4260" w:rsidRPr="00303BB5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68" w:type="dxa"/>
            <w:vMerge w:val="restart"/>
          </w:tcPr>
          <w:p w:rsidR="000F4260" w:rsidRPr="00303BB5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2" w:type="dxa"/>
          </w:tcPr>
          <w:p w:rsidR="000F4260" w:rsidRPr="00B84949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0F4260" w:rsidRPr="00B84949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B84949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B84949" w:rsidRDefault="00F834E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B84949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4260" w:rsidRPr="00B84949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4260" w:rsidRPr="00624DC3" w:rsidRDefault="000F4260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F4260" w:rsidRPr="00CC1B75" w:rsidTr="000F4260">
        <w:trPr>
          <w:trHeight w:val="967"/>
        </w:trPr>
        <w:tc>
          <w:tcPr>
            <w:tcW w:w="536" w:type="dxa"/>
            <w:vMerge/>
          </w:tcPr>
          <w:p w:rsidR="000F4260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0F4260" w:rsidRPr="00CC1B75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4260" w:rsidRPr="00CC1B75" w:rsidRDefault="000F4260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4260" w:rsidRPr="00CC1B75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B84949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B84949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B84949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B84949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4260" w:rsidRPr="00624DC3" w:rsidRDefault="000F4260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4260" w:rsidRPr="00624DC3" w:rsidRDefault="000F4260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0F4260" w:rsidRPr="00CC1B75" w:rsidTr="000F4260">
        <w:trPr>
          <w:trHeight w:val="1005"/>
        </w:trPr>
        <w:tc>
          <w:tcPr>
            <w:tcW w:w="536" w:type="dxa"/>
            <w:vMerge w:val="restart"/>
          </w:tcPr>
          <w:p w:rsidR="000F4260" w:rsidRPr="00303BB5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9" w:type="dxa"/>
            <w:vMerge w:val="restart"/>
          </w:tcPr>
          <w:p w:rsidR="000F4260" w:rsidRPr="00303BB5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0F4260" w:rsidRPr="005E40A2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850" w:type="dxa"/>
            <w:vMerge w:val="restart"/>
          </w:tcPr>
          <w:p w:rsidR="000F4260" w:rsidRPr="00303BB5" w:rsidRDefault="000F4260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0F4260" w:rsidRPr="00303BB5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0F4260" w:rsidRPr="00303BB5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303BB5" w:rsidRDefault="000F4260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AC4C9E" w:rsidRDefault="000F4260" w:rsidP="004A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F4260" w:rsidRPr="00AC4C9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AC4C9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AC4C9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AC4C9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260" w:rsidRPr="00AC4C9E" w:rsidRDefault="000F4260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260" w:rsidRPr="00624DC3" w:rsidRDefault="000F4260" w:rsidP="00345ABA">
            <w:pPr>
              <w:spacing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60" w:rsidRPr="00CC1B75" w:rsidTr="000F4260">
        <w:trPr>
          <w:trHeight w:val="1005"/>
        </w:trPr>
        <w:tc>
          <w:tcPr>
            <w:tcW w:w="536" w:type="dxa"/>
            <w:vMerge/>
          </w:tcPr>
          <w:p w:rsidR="000F4260" w:rsidRPr="00303BB5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0F4260" w:rsidRPr="00303BB5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4260" w:rsidRPr="00303BB5" w:rsidRDefault="000F4260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4260" w:rsidRPr="00303BB5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AC4C9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AC4C9E" w:rsidRDefault="000F4260" w:rsidP="004A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F4260" w:rsidRPr="00AC4C9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AC4C9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AC4C9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AC4C9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Pr="00AC4C9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AC4C9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4260" w:rsidRPr="00AC4C9E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AC4C9E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260" w:rsidRPr="00624DC3" w:rsidRDefault="000F4260" w:rsidP="004A5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260" w:rsidRPr="00CC1B75" w:rsidTr="000F4260">
        <w:trPr>
          <w:trHeight w:val="1343"/>
        </w:trPr>
        <w:tc>
          <w:tcPr>
            <w:tcW w:w="536" w:type="dxa"/>
            <w:vMerge w:val="restart"/>
          </w:tcPr>
          <w:p w:rsidR="000F4260" w:rsidRPr="00A33D7E" w:rsidRDefault="000F4260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9" w:type="dxa"/>
            <w:vMerge w:val="restart"/>
          </w:tcPr>
          <w:p w:rsidR="000F4260" w:rsidRPr="00A33D7E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0F4260" w:rsidRPr="00A33D7E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 xml:space="preserve">открытия новых </w:t>
            </w:r>
            <w:r w:rsidRPr="00A33D7E">
              <w:rPr>
                <w:rFonts w:ascii="Times New Roman" w:hAnsi="Times New Roman"/>
              </w:rPr>
              <w:lastRenderedPageBreak/>
              <w:t>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850" w:type="dxa"/>
            <w:vMerge w:val="restart"/>
          </w:tcPr>
          <w:p w:rsidR="000F4260" w:rsidRDefault="000F4260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2023-2027</w:t>
            </w:r>
          </w:p>
          <w:p w:rsidR="000F4260" w:rsidRPr="00A33D7E" w:rsidRDefault="000F4260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68" w:type="dxa"/>
            <w:vMerge w:val="restart"/>
          </w:tcPr>
          <w:p w:rsidR="000F4260" w:rsidRPr="00A33D7E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2" w:type="dxa"/>
          </w:tcPr>
          <w:p w:rsidR="000F4260" w:rsidRPr="00A33D7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0F4260" w:rsidRPr="00A33D7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A33D7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A33D7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A33D7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4260" w:rsidRPr="00624DC3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4260" w:rsidRPr="00624DC3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F4260" w:rsidRPr="00CC1B75" w:rsidTr="000F4260">
        <w:trPr>
          <w:trHeight w:val="1342"/>
        </w:trPr>
        <w:tc>
          <w:tcPr>
            <w:tcW w:w="536" w:type="dxa"/>
            <w:vMerge/>
          </w:tcPr>
          <w:p w:rsidR="000F4260" w:rsidRDefault="000F4260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0F4260" w:rsidRPr="00CC1B75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4260" w:rsidRPr="00CC1B75" w:rsidRDefault="000F4260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4260" w:rsidRPr="00CC1B75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A33D7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A33D7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A33D7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4260" w:rsidRDefault="000F4260" w:rsidP="00AC4C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624DC3" w:rsidRDefault="000F4260" w:rsidP="00AC4C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F4260" w:rsidRPr="00624DC3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260" w:rsidRPr="00624DC3" w:rsidRDefault="000F4260" w:rsidP="00AC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4260" w:rsidRPr="00624DC3" w:rsidRDefault="000F4260" w:rsidP="00AC4C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0F4260" w:rsidRPr="00CC1B75" w:rsidTr="000F4260">
        <w:trPr>
          <w:trHeight w:val="2625"/>
        </w:trPr>
        <w:tc>
          <w:tcPr>
            <w:tcW w:w="536" w:type="dxa"/>
            <w:vMerge w:val="restart"/>
          </w:tcPr>
          <w:p w:rsidR="000F4260" w:rsidRPr="004B4743" w:rsidRDefault="000F4260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9" w:type="dxa"/>
            <w:vMerge w:val="restart"/>
          </w:tcPr>
          <w:p w:rsidR="000F4260" w:rsidRPr="004B4743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F4260" w:rsidRPr="004B4743" w:rsidRDefault="000F4260" w:rsidP="00EF0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 xml:space="preserve"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proofErr w:type="spellStart"/>
            <w:r w:rsidRPr="004B4743">
              <w:rPr>
                <w:rFonts w:ascii="Times New Roman" w:hAnsi="Times New Roman"/>
                <w:sz w:val="24"/>
                <w:szCs w:val="24"/>
              </w:rPr>
              <w:t>Топчихинский</w:t>
            </w:r>
            <w:proofErr w:type="spellEnd"/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850" w:type="dxa"/>
            <w:vMerge w:val="restart"/>
          </w:tcPr>
          <w:p w:rsidR="000F4260" w:rsidRPr="005E40A2" w:rsidRDefault="000F4260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="001D6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68" w:type="dxa"/>
            <w:vMerge w:val="restart"/>
          </w:tcPr>
          <w:p w:rsidR="000F4260" w:rsidRPr="005E40A2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2" w:type="dxa"/>
          </w:tcPr>
          <w:p w:rsidR="000F4260" w:rsidRPr="00A33D7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0F4260" w:rsidRPr="00A33D7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A33D7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A33D7E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Pr="00A33D7E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4260" w:rsidRPr="00624DC3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4260" w:rsidRPr="00624DC3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F4260" w:rsidRPr="00CC1B75" w:rsidTr="000F4260">
        <w:trPr>
          <w:trHeight w:val="2625"/>
        </w:trPr>
        <w:tc>
          <w:tcPr>
            <w:tcW w:w="536" w:type="dxa"/>
            <w:vMerge/>
          </w:tcPr>
          <w:p w:rsidR="000F4260" w:rsidRDefault="000F4260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0F4260" w:rsidRPr="00CC1B75" w:rsidRDefault="000F4260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4260" w:rsidRDefault="000F4260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4260" w:rsidRPr="00CC1B75" w:rsidRDefault="000F4260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A33D7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A33D7E" w:rsidRDefault="000F4260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4260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A33D7E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4260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4260" w:rsidRPr="00624DC3" w:rsidRDefault="000F4260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4260" w:rsidRDefault="000F4260" w:rsidP="00AC4C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F4260" w:rsidRPr="00624DC3" w:rsidRDefault="000F4260" w:rsidP="00AC4C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044BAA" w:rsidRPr="00CC1B75" w:rsidTr="00044BAA">
        <w:trPr>
          <w:trHeight w:val="1065"/>
        </w:trPr>
        <w:tc>
          <w:tcPr>
            <w:tcW w:w="536" w:type="dxa"/>
            <w:vMerge w:val="restart"/>
          </w:tcPr>
          <w:p w:rsidR="00044BAA" w:rsidRPr="001D69BE" w:rsidRDefault="001D69BE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9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9" w:type="dxa"/>
            <w:vMerge w:val="restart"/>
          </w:tcPr>
          <w:p w:rsidR="001D69BE" w:rsidRDefault="001D69BE" w:rsidP="001D69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2.3</w:t>
            </w:r>
          </w:p>
          <w:p w:rsidR="00044BAA" w:rsidRPr="00CC1B75" w:rsidRDefault="001D69BE" w:rsidP="001D69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мест для 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 на льготных условиях</w:t>
            </w:r>
          </w:p>
        </w:tc>
        <w:tc>
          <w:tcPr>
            <w:tcW w:w="850" w:type="dxa"/>
            <w:vMerge w:val="restart"/>
          </w:tcPr>
          <w:p w:rsidR="00044BAA" w:rsidRPr="005E40A2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="001D6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268" w:type="dxa"/>
            <w:vMerge w:val="restart"/>
          </w:tcPr>
          <w:p w:rsidR="00044BAA" w:rsidRPr="005E40A2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2" w:type="dxa"/>
          </w:tcPr>
          <w:p w:rsidR="00044BAA" w:rsidRPr="00A33D7E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44BAA" w:rsidRPr="00A33D7E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AA" w:rsidRPr="00A33D7E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AA" w:rsidRPr="00A33D7E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AA" w:rsidRPr="00A33D7E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4BAA" w:rsidRPr="00624DC3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BAA" w:rsidRPr="00624DC3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44BAA" w:rsidRPr="00CC1B75" w:rsidTr="000F4260">
        <w:trPr>
          <w:trHeight w:val="1545"/>
        </w:trPr>
        <w:tc>
          <w:tcPr>
            <w:tcW w:w="536" w:type="dxa"/>
            <w:vMerge/>
          </w:tcPr>
          <w:p w:rsidR="00044BAA" w:rsidRDefault="00044BAA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044BAA" w:rsidRPr="00CC1B75" w:rsidRDefault="00044BA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4BAA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44BAA" w:rsidRPr="005E40A2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AA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BAA" w:rsidRPr="00A33D7E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044BAA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BAA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AA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BAA" w:rsidRPr="00A33D7E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AA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44BAA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AA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44BAA" w:rsidRPr="00A33D7E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BAA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44BAA" w:rsidRPr="00624DC3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4BAA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44BAA" w:rsidRPr="00624DC3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044BAA" w:rsidRPr="00CC1B75" w:rsidTr="000F4260">
        <w:trPr>
          <w:trHeight w:val="1266"/>
        </w:trPr>
        <w:tc>
          <w:tcPr>
            <w:tcW w:w="536" w:type="dxa"/>
            <w:vMerge w:val="restart"/>
          </w:tcPr>
          <w:p w:rsidR="00044BAA" w:rsidRPr="00305C58" w:rsidRDefault="001D69B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9" w:type="dxa"/>
            <w:vMerge w:val="restart"/>
          </w:tcPr>
          <w:p w:rsidR="00044BAA" w:rsidRPr="008D1A77" w:rsidRDefault="00044BAA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BAA" w:rsidRPr="008D1A77" w:rsidRDefault="00044BAA" w:rsidP="00345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предпринимательской деятельности в сельсовете</w:t>
            </w:r>
          </w:p>
        </w:tc>
        <w:tc>
          <w:tcPr>
            <w:tcW w:w="850" w:type="dxa"/>
            <w:vMerge w:val="restart"/>
          </w:tcPr>
          <w:p w:rsidR="00044BAA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44BAA" w:rsidRPr="00CC1B75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AA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BAA" w:rsidRPr="00A33D7E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044BAA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BAA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AA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BAA" w:rsidRPr="00A33D7E" w:rsidRDefault="00044BAA" w:rsidP="001D69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AA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44BAA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44BAA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44BAA" w:rsidRPr="00A33D7E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4BAA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44BAA" w:rsidRPr="00624DC3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4BAA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44BAA" w:rsidRPr="00624DC3" w:rsidRDefault="00044BAA" w:rsidP="001D69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044BAA" w:rsidRPr="00CC1B75" w:rsidTr="000F4260">
        <w:trPr>
          <w:trHeight w:val="967"/>
        </w:trPr>
        <w:tc>
          <w:tcPr>
            <w:tcW w:w="536" w:type="dxa"/>
            <w:vMerge/>
          </w:tcPr>
          <w:p w:rsidR="00044BAA" w:rsidRPr="00305C58" w:rsidRDefault="00044BAA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044BAA" w:rsidRPr="008D1A77" w:rsidRDefault="00044BAA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4BAA" w:rsidRPr="008D1A77" w:rsidRDefault="00044BAA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44BAA" w:rsidRPr="008D1A77" w:rsidRDefault="00044BAA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AA" w:rsidRPr="00CC1B75" w:rsidRDefault="00044BAA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044BAA" w:rsidRPr="00CC1B75" w:rsidRDefault="00044BAA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AA" w:rsidRPr="00CC1B75" w:rsidRDefault="00044BAA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AA" w:rsidRPr="00CC1B75" w:rsidRDefault="00044BAA" w:rsidP="00345AB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AA" w:rsidRPr="00CC1B75" w:rsidRDefault="00044BAA" w:rsidP="00345AB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44BAA" w:rsidRPr="00624DC3" w:rsidRDefault="00044BAA" w:rsidP="00AC4C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BAA" w:rsidRDefault="00044BAA" w:rsidP="00AC4C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44BAA" w:rsidRPr="00624DC3" w:rsidRDefault="00044BAA" w:rsidP="00AC4C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044BAA" w:rsidRPr="00CC1B75" w:rsidTr="000F4260">
        <w:trPr>
          <w:trHeight w:val="1266"/>
        </w:trPr>
        <w:tc>
          <w:tcPr>
            <w:tcW w:w="536" w:type="dxa"/>
            <w:vMerge w:val="restart"/>
          </w:tcPr>
          <w:p w:rsidR="00044BAA" w:rsidRPr="008D1A77" w:rsidRDefault="001D69B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9" w:type="dxa"/>
            <w:vMerge w:val="restart"/>
          </w:tcPr>
          <w:p w:rsidR="00044BAA" w:rsidRPr="008D1A77" w:rsidRDefault="00044BA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:rsidR="00044BAA" w:rsidRPr="008D1A77" w:rsidRDefault="00044BAA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850" w:type="dxa"/>
            <w:vMerge w:val="restart"/>
          </w:tcPr>
          <w:p w:rsidR="00044BAA" w:rsidRPr="008D1A77" w:rsidRDefault="00044BAA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044BAA" w:rsidRPr="008D1A77" w:rsidRDefault="00044BA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BAA" w:rsidRPr="008D1A77" w:rsidRDefault="00044BAA" w:rsidP="0069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044BAA" w:rsidRPr="008D1A77" w:rsidRDefault="00044BA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992" w:type="dxa"/>
          </w:tcPr>
          <w:p w:rsidR="00044BAA" w:rsidRPr="00345ABA" w:rsidRDefault="00044BA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4" w:type="dxa"/>
          </w:tcPr>
          <w:p w:rsidR="00044BAA" w:rsidRPr="00345ABA" w:rsidRDefault="00044BA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BAA" w:rsidRPr="00345ABA" w:rsidRDefault="00044BA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BAA" w:rsidRPr="00345ABA" w:rsidRDefault="00044BAA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BAA" w:rsidRPr="00345ABA" w:rsidRDefault="00044BAA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044BAA" w:rsidRPr="008D1A77" w:rsidRDefault="00044BAA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044BAA" w:rsidRPr="008D1A77" w:rsidRDefault="00044BAA" w:rsidP="00345A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44BAA" w:rsidRPr="00CC1B75" w:rsidTr="000F4260">
        <w:trPr>
          <w:trHeight w:val="950"/>
        </w:trPr>
        <w:tc>
          <w:tcPr>
            <w:tcW w:w="536" w:type="dxa"/>
            <w:vMerge/>
          </w:tcPr>
          <w:p w:rsidR="00044BAA" w:rsidRPr="00CC1B75" w:rsidRDefault="00044BA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99" w:type="dxa"/>
            <w:vMerge/>
          </w:tcPr>
          <w:p w:rsidR="00044BAA" w:rsidRPr="00CC1B75" w:rsidRDefault="00044BAA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4BAA" w:rsidRPr="00CC1B75" w:rsidRDefault="00044BA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44BAA" w:rsidRPr="00CC1B75" w:rsidRDefault="00044BAA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BAA" w:rsidRPr="00345ABA" w:rsidRDefault="00044BAA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4" w:type="dxa"/>
          </w:tcPr>
          <w:p w:rsidR="00044BAA" w:rsidRPr="00345ABA" w:rsidRDefault="00044BAA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BAA" w:rsidRPr="00345ABA" w:rsidRDefault="00044BAA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BAA" w:rsidRPr="00345ABA" w:rsidRDefault="00044BAA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44BAA" w:rsidRPr="00345ABA" w:rsidRDefault="00044BAA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044BAA" w:rsidRPr="008D1A77" w:rsidRDefault="00044BAA" w:rsidP="00AC4C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044BAA" w:rsidRPr="00CC1B75" w:rsidRDefault="00044BAA" w:rsidP="00345ABA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BAA" w:rsidRDefault="00044BAA" w:rsidP="00AC4C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044BAA" w:rsidRPr="00CC1B75" w:rsidRDefault="00044BAA" w:rsidP="00AC4C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:rsidR="00B36D64" w:rsidRDefault="00B36D64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Pr="00CC1B75" w:rsidRDefault="00E1490B" w:rsidP="00541A16">
      <w:pPr>
        <w:rPr>
          <w:rFonts w:ascii="Times New Roman" w:hAnsi="Times New Roman"/>
          <w:color w:val="FF0000"/>
        </w:rPr>
      </w:pPr>
    </w:p>
    <w:p w:rsidR="0077343E" w:rsidRPr="00CC1B75" w:rsidRDefault="0077343E" w:rsidP="00541A16">
      <w:pPr>
        <w:rPr>
          <w:rFonts w:ascii="Times New Roman" w:hAnsi="Times New Roman"/>
          <w:color w:val="FF0000"/>
        </w:rPr>
      </w:pPr>
    </w:p>
    <w:p w:rsidR="000C11E3" w:rsidRDefault="0072007A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</w:p>
    <w:p w:rsidR="000C11E3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C11E3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5446B" w:rsidRDefault="0045446B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5446B" w:rsidRDefault="0045446B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2007A" w:rsidRPr="005E40A2" w:rsidRDefault="000C11E3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72007A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546F66">
        <w:rPr>
          <w:rFonts w:ascii="Times New Roman" w:hAnsi="Times New Roman"/>
          <w:sz w:val="28"/>
          <w:szCs w:val="28"/>
        </w:rPr>
        <w:t>ства на территории Красноярского</w:t>
      </w:r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0F4260">
        <w:rPr>
          <w:rFonts w:ascii="Times New Roman" w:hAnsi="Times New Roman"/>
          <w:sz w:val="28"/>
          <w:szCs w:val="28"/>
        </w:rPr>
        <w:t xml:space="preserve"> сельсовета»  на  2023-2027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3"/>
        <w:gridCol w:w="1244"/>
        <w:gridCol w:w="1244"/>
        <w:gridCol w:w="1200"/>
        <w:gridCol w:w="1334"/>
        <w:gridCol w:w="1276"/>
        <w:gridCol w:w="1098"/>
      </w:tblGrid>
      <w:tr w:rsidR="000F4260" w:rsidRPr="00E91E49" w:rsidTr="001D69BE">
        <w:tc>
          <w:tcPr>
            <w:tcW w:w="7593" w:type="dxa"/>
            <w:vMerge w:val="restart"/>
          </w:tcPr>
          <w:p w:rsidR="000F4260" w:rsidRPr="00E91E49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0F4260" w:rsidRPr="00E91E49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7396" w:type="dxa"/>
            <w:gridSpan w:val="6"/>
            <w:tcBorders>
              <w:right w:val="single" w:sz="4" w:space="0" w:color="auto"/>
            </w:tcBorders>
          </w:tcPr>
          <w:p w:rsidR="000F4260" w:rsidRPr="00E91E49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0F4260" w:rsidRPr="00E91E49" w:rsidTr="000F4260">
        <w:tc>
          <w:tcPr>
            <w:tcW w:w="7593" w:type="dxa"/>
            <w:vMerge/>
          </w:tcPr>
          <w:p w:rsidR="000F4260" w:rsidRPr="00E91E49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0F4260" w:rsidRPr="00E91E49" w:rsidRDefault="000F4260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4" w:type="dxa"/>
          </w:tcPr>
          <w:p w:rsidR="000F4260" w:rsidRPr="00E91E49" w:rsidRDefault="000F4260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0" w:type="dxa"/>
          </w:tcPr>
          <w:p w:rsidR="000F4260" w:rsidRPr="00E91E49" w:rsidRDefault="000F4260" w:rsidP="000F4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334" w:type="dxa"/>
          </w:tcPr>
          <w:p w:rsidR="000F4260" w:rsidRDefault="000F4260" w:rsidP="000F42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276" w:type="dxa"/>
          </w:tcPr>
          <w:p w:rsidR="000F4260" w:rsidRDefault="000F4260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1098" w:type="dxa"/>
          </w:tcPr>
          <w:p w:rsidR="000F4260" w:rsidRPr="00E91E49" w:rsidRDefault="000F4260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F4260" w:rsidRPr="00E91E49" w:rsidTr="000F4260">
        <w:tc>
          <w:tcPr>
            <w:tcW w:w="7593" w:type="dxa"/>
          </w:tcPr>
          <w:p w:rsidR="000F4260" w:rsidRPr="00E91E49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0F4260" w:rsidRPr="00E91E49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:rsidR="000F4260" w:rsidRPr="00E91E49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</w:tcPr>
          <w:p w:rsidR="000F4260" w:rsidRPr="00E91E49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</w:tcPr>
          <w:p w:rsidR="000F4260" w:rsidRPr="00E91E49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F4260" w:rsidRPr="00E91E49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0F4260" w:rsidRPr="00E91E49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F4260" w:rsidRPr="00E91E49" w:rsidTr="000F4260">
        <w:tc>
          <w:tcPr>
            <w:tcW w:w="7593" w:type="dxa"/>
          </w:tcPr>
          <w:p w:rsidR="000F4260" w:rsidRPr="00E91E49" w:rsidRDefault="000F4260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44" w:type="dxa"/>
          </w:tcPr>
          <w:p w:rsidR="000F4260" w:rsidRPr="00916345" w:rsidRDefault="000F4260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4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44" w:type="dxa"/>
          </w:tcPr>
          <w:p w:rsidR="000F4260" w:rsidRPr="00916345" w:rsidRDefault="000F4260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4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00" w:type="dxa"/>
          </w:tcPr>
          <w:p w:rsidR="000F4260" w:rsidRPr="00916345" w:rsidRDefault="000F4260" w:rsidP="00E91E49">
            <w:pPr>
              <w:jc w:val="center"/>
            </w:pPr>
            <w:r w:rsidRPr="0091634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334" w:type="dxa"/>
          </w:tcPr>
          <w:p w:rsidR="000F4260" w:rsidRDefault="000F4260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4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F4260" w:rsidRDefault="000F4260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4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98" w:type="dxa"/>
          </w:tcPr>
          <w:p w:rsidR="000F4260" w:rsidRPr="00916345" w:rsidRDefault="000F4260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91634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F4260" w:rsidRPr="00E91E49" w:rsidTr="000F4260">
        <w:tc>
          <w:tcPr>
            <w:tcW w:w="7593" w:type="dxa"/>
          </w:tcPr>
          <w:p w:rsidR="000F4260" w:rsidRPr="00E91E49" w:rsidRDefault="000F4260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44" w:type="dxa"/>
          </w:tcPr>
          <w:p w:rsidR="000F4260" w:rsidRPr="00916345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0F4260" w:rsidRPr="00916345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0F4260" w:rsidRPr="00916345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:rsidR="000F4260" w:rsidRPr="00916345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4260" w:rsidRPr="00916345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0F4260" w:rsidRPr="00916345" w:rsidRDefault="000F4260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260" w:rsidRPr="00E91E49" w:rsidTr="000F4260">
        <w:tc>
          <w:tcPr>
            <w:tcW w:w="7593" w:type="dxa"/>
          </w:tcPr>
          <w:p w:rsidR="000F4260" w:rsidRPr="00E91E49" w:rsidRDefault="000F4260" w:rsidP="00916345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из бюджета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Красноярский 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1244" w:type="dxa"/>
          </w:tcPr>
          <w:p w:rsidR="000F4260" w:rsidRPr="00916345" w:rsidRDefault="000F4260" w:rsidP="001D6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4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44" w:type="dxa"/>
          </w:tcPr>
          <w:p w:rsidR="000F4260" w:rsidRPr="00916345" w:rsidRDefault="000F4260" w:rsidP="001D6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4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00" w:type="dxa"/>
          </w:tcPr>
          <w:p w:rsidR="000F4260" w:rsidRPr="00916345" w:rsidRDefault="000F4260" w:rsidP="001D69BE">
            <w:pPr>
              <w:jc w:val="center"/>
            </w:pPr>
            <w:r w:rsidRPr="0091634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334" w:type="dxa"/>
          </w:tcPr>
          <w:p w:rsidR="000F4260" w:rsidRDefault="000F4260" w:rsidP="001D6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4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F4260" w:rsidRDefault="000F4260" w:rsidP="001D6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34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98" w:type="dxa"/>
          </w:tcPr>
          <w:p w:rsidR="000F4260" w:rsidRPr="00916345" w:rsidRDefault="000F4260" w:rsidP="001D69B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91634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</w:t>
      </w:r>
    </w:p>
    <w:sectPr w:rsidR="00E91E49" w:rsidRPr="00E91E49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1A16"/>
    <w:rsid w:val="000036A7"/>
    <w:rsid w:val="00014E45"/>
    <w:rsid w:val="0003558A"/>
    <w:rsid w:val="00044BAA"/>
    <w:rsid w:val="00045FE6"/>
    <w:rsid w:val="000659E8"/>
    <w:rsid w:val="000B1694"/>
    <w:rsid w:val="000B2D5B"/>
    <w:rsid w:val="000B60F8"/>
    <w:rsid w:val="000C11E3"/>
    <w:rsid w:val="000C1487"/>
    <w:rsid w:val="000D2D3B"/>
    <w:rsid w:val="000D31D8"/>
    <w:rsid w:val="000D79FD"/>
    <w:rsid w:val="000E7EC1"/>
    <w:rsid w:val="000F4260"/>
    <w:rsid w:val="000F4574"/>
    <w:rsid w:val="0011435A"/>
    <w:rsid w:val="00122D01"/>
    <w:rsid w:val="00131D60"/>
    <w:rsid w:val="00196BD2"/>
    <w:rsid w:val="001975C8"/>
    <w:rsid w:val="001D69BE"/>
    <w:rsid w:val="001E0A4F"/>
    <w:rsid w:val="001E40A3"/>
    <w:rsid w:val="001E5358"/>
    <w:rsid w:val="00204931"/>
    <w:rsid w:val="00204A35"/>
    <w:rsid w:val="00204FE1"/>
    <w:rsid w:val="002112BF"/>
    <w:rsid w:val="002370C0"/>
    <w:rsid w:val="00261AF2"/>
    <w:rsid w:val="0026267E"/>
    <w:rsid w:val="002721D7"/>
    <w:rsid w:val="00272D40"/>
    <w:rsid w:val="002C022A"/>
    <w:rsid w:val="002C3DD0"/>
    <w:rsid w:val="002C42F6"/>
    <w:rsid w:val="002C503F"/>
    <w:rsid w:val="002C6EB7"/>
    <w:rsid w:val="002E3592"/>
    <w:rsid w:val="002E41FF"/>
    <w:rsid w:val="002F7BEE"/>
    <w:rsid w:val="00300028"/>
    <w:rsid w:val="003008D2"/>
    <w:rsid w:val="00302575"/>
    <w:rsid w:val="00303BB5"/>
    <w:rsid w:val="00305C58"/>
    <w:rsid w:val="00321078"/>
    <w:rsid w:val="00345895"/>
    <w:rsid w:val="00345ABA"/>
    <w:rsid w:val="00347CDE"/>
    <w:rsid w:val="003741C9"/>
    <w:rsid w:val="00383A81"/>
    <w:rsid w:val="0039094E"/>
    <w:rsid w:val="00396759"/>
    <w:rsid w:val="003A1D7B"/>
    <w:rsid w:val="003B222E"/>
    <w:rsid w:val="003C0D1C"/>
    <w:rsid w:val="003F1AA4"/>
    <w:rsid w:val="003F7F43"/>
    <w:rsid w:val="00412C42"/>
    <w:rsid w:val="004251C4"/>
    <w:rsid w:val="0043117B"/>
    <w:rsid w:val="0043145A"/>
    <w:rsid w:val="004330B1"/>
    <w:rsid w:val="0044089A"/>
    <w:rsid w:val="00451AF4"/>
    <w:rsid w:val="0045446B"/>
    <w:rsid w:val="00473874"/>
    <w:rsid w:val="00475FEF"/>
    <w:rsid w:val="004850DC"/>
    <w:rsid w:val="004A59A9"/>
    <w:rsid w:val="004A6D75"/>
    <w:rsid w:val="004B4743"/>
    <w:rsid w:val="004B7BAB"/>
    <w:rsid w:val="004D759B"/>
    <w:rsid w:val="004E208D"/>
    <w:rsid w:val="004E59E6"/>
    <w:rsid w:val="004F75AD"/>
    <w:rsid w:val="00502367"/>
    <w:rsid w:val="0051529F"/>
    <w:rsid w:val="00533A82"/>
    <w:rsid w:val="00541A16"/>
    <w:rsid w:val="00546F66"/>
    <w:rsid w:val="00561086"/>
    <w:rsid w:val="005617A5"/>
    <w:rsid w:val="0058181F"/>
    <w:rsid w:val="00592619"/>
    <w:rsid w:val="005A61A0"/>
    <w:rsid w:val="005B70D2"/>
    <w:rsid w:val="005E40A2"/>
    <w:rsid w:val="00602DC3"/>
    <w:rsid w:val="00607EEB"/>
    <w:rsid w:val="00624BF9"/>
    <w:rsid w:val="00624DC3"/>
    <w:rsid w:val="00643D6E"/>
    <w:rsid w:val="00650593"/>
    <w:rsid w:val="00680BB3"/>
    <w:rsid w:val="00682218"/>
    <w:rsid w:val="00693287"/>
    <w:rsid w:val="006C59CA"/>
    <w:rsid w:val="006E1D26"/>
    <w:rsid w:val="006E69E8"/>
    <w:rsid w:val="007049AA"/>
    <w:rsid w:val="00707C0B"/>
    <w:rsid w:val="0072007A"/>
    <w:rsid w:val="00721625"/>
    <w:rsid w:val="00724393"/>
    <w:rsid w:val="00735C62"/>
    <w:rsid w:val="007422B6"/>
    <w:rsid w:val="00743FCA"/>
    <w:rsid w:val="00772682"/>
    <w:rsid w:val="00772A91"/>
    <w:rsid w:val="0077343E"/>
    <w:rsid w:val="00783A43"/>
    <w:rsid w:val="007A25B8"/>
    <w:rsid w:val="00816192"/>
    <w:rsid w:val="008168B3"/>
    <w:rsid w:val="00825CBF"/>
    <w:rsid w:val="00861EFF"/>
    <w:rsid w:val="0088147D"/>
    <w:rsid w:val="008A71EC"/>
    <w:rsid w:val="008C1203"/>
    <w:rsid w:val="008D1A77"/>
    <w:rsid w:val="008E530B"/>
    <w:rsid w:val="008F246B"/>
    <w:rsid w:val="00902FA3"/>
    <w:rsid w:val="00916345"/>
    <w:rsid w:val="00923918"/>
    <w:rsid w:val="009515B2"/>
    <w:rsid w:val="00970A5B"/>
    <w:rsid w:val="00991BAF"/>
    <w:rsid w:val="009A7BE1"/>
    <w:rsid w:val="009B6291"/>
    <w:rsid w:val="009F591E"/>
    <w:rsid w:val="00A00F48"/>
    <w:rsid w:val="00A14457"/>
    <w:rsid w:val="00A32502"/>
    <w:rsid w:val="00A33D7E"/>
    <w:rsid w:val="00A36E86"/>
    <w:rsid w:val="00A55DFC"/>
    <w:rsid w:val="00A6464A"/>
    <w:rsid w:val="00A849CE"/>
    <w:rsid w:val="00A850EC"/>
    <w:rsid w:val="00AA1B5F"/>
    <w:rsid w:val="00AA56F1"/>
    <w:rsid w:val="00AB0980"/>
    <w:rsid w:val="00AC4C9E"/>
    <w:rsid w:val="00AE082C"/>
    <w:rsid w:val="00AF5023"/>
    <w:rsid w:val="00B36D64"/>
    <w:rsid w:val="00B56851"/>
    <w:rsid w:val="00B70D6A"/>
    <w:rsid w:val="00B84949"/>
    <w:rsid w:val="00B86895"/>
    <w:rsid w:val="00B91346"/>
    <w:rsid w:val="00BA3232"/>
    <w:rsid w:val="00BC0851"/>
    <w:rsid w:val="00BD338B"/>
    <w:rsid w:val="00BD3BB6"/>
    <w:rsid w:val="00BD5844"/>
    <w:rsid w:val="00BD5F9B"/>
    <w:rsid w:val="00BF7A16"/>
    <w:rsid w:val="00C0457F"/>
    <w:rsid w:val="00C575F2"/>
    <w:rsid w:val="00C60109"/>
    <w:rsid w:val="00C7255E"/>
    <w:rsid w:val="00C75440"/>
    <w:rsid w:val="00C8358A"/>
    <w:rsid w:val="00C878E8"/>
    <w:rsid w:val="00C91CF4"/>
    <w:rsid w:val="00C97E61"/>
    <w:rsid w:val="00CC1B75"/>
    <w:rsid w:val="00CD58DA"/>
    <w:rsid w:val="00CF256C"/>
    <w:rsid w:val="00D14C28"/>
    <w:rsid w:val="00D20733"/>
    <w:rsid w:val="00D2198E"/>
    <w:rsid w:val="00D40820"/>
    <w:rsid w:val="00D46485"/>
    <w:rsid w:val="00D61B70"/>
    <w:rsid w:val="00DA34E6"/>
    <w:rsid w:val="00DB5342"/>
    <w:rsid w:val="00DC0D73"/>
    <w:rsid w:val="00DC41A8"/>
    <w:rsid w:val="00DD5CDB"/>
    <w:rsid w:val="00DE479C"/>
    <w:rsid w:val="00DF6A12"/>
    <w:rsid w:val="00DF7E1F"/>
    <w:rsid w:val="00E056C7"/>
    <w:rsid w:val="00E07EC5"/>
    <w:rsid w:val="00E1490B"/>
    <w:rsid w:val="00E55D82"/>
    <w:rsid w:val="00E91E49"/>
    <w:rsid w:val="00EB3D92"/>
    <w:rsid w:val="00EF01A8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834E6"/>
    <w:rsid w:val="00F85D3E"/>
    <w:rsid w:val="00FA39C0"/>
    <w:rsid w:val="00FC60A6"/>
    <w:rsid w:val="00FD1A61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character" w:customStyle="1" w:styleId="ConsPlusNormal0">
    <w:name w:val="ConsPlusNormal Знак"/>
    <w:link w:val="ConsPlusNormal"/>
    <w:rsid w:val="00680BB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ADF7-2B81-4E76-92A0-69412261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pione</cp:lastModifiedBy>
  <cp:revision>15</cp:revision>
  <cp:lastPrinted>2019-11-18T16:07:00Z</cp:lastPrinted>
  <dcterms:created xsi:type="dcterms:W3CDTF">2022-10-19T09:05:00Z</dcterms:created>
  <dcterms:modified xsi:type="dcterms:W3CDTF">2022-11-30T11:47:00Z</dcterms:modified>
</cp:coreProperties>
</file>