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383EAE">
        <w:rPr>
          <w:rFonts w:ascii="Times New Roman" w:hAnsi="Times New Roman"/>
          <w:b/>
          <w:color w:val="000000"/>
          <w:sz w:val="24"/>
          <w:szCs w:val="24"/>
        </w:rPr>
        <w:t>ПАРФЁНОВСКОГО</w:t>
      </w:r>
      <w:r w:rsidR="006F18D3">
        <w:rPr>
          <w:rFonts w:ascii="Times New Roman" w:hAnsi="Times New Roman"/>
          <w:b/>
          <w:color w:val="000000"/>
          <w:sz w:val="24"/>
          <w:szCs w:val="24"/>
        </w:rPr>
        <w:t xml:space="preserve">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383EAE">
        <w:rPr>
          <w:rFonts w:ascii="Arial" w:hAnsi="Arial" w:cs="Arial"/>
          <w:bCs/>
          <w:color w:val="000000"/>
          <w:sz w:val="24"/>
          <w:szCs w:val="24"/>
        </w:rPr>
        <w:t>14</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Pr="006F18D3">
        <w:rPr>
          <w:rFonts w:ascii="Arial" w:hAnsi="Arial" w:cs="Arial"/>
          <w:color w:val="000000"/>
          <w:sz w:val="24"/>
          <w:szCs w:val="24"/>
        </w:rPr>
        <w:t xml:space="preserve">               № 3</w:t>
      </w:r>
      <w:r w:rsidR="00383EAE">
        <w:rPr>
          <w:rFonts w:ascii="Arial" w:hAnsi="Arial" w:cs="Arial"/>
          <w:color w:val="000000"/>
          <w:sz w:val="24"/>
          <w:szCs w:val="24"/>
        </w:rPr>
        <w:t>5</w:t>
      </w:r>
    </w:p>
    <w:p w:rsidR="006F18D3" w:rsidRDefault="006F18D3" w:rsidP="006F18D3">
      <w:pPr>
        <w:spacing w:after="0"/>
        <w:jc w:val="center"/>
        <w:rPr>
          <w:rFonts w:ascii="Arial" w:hAnsi="Arial" w:cs="Arial"/>
          <w:b/>
          <w:color w:val="000000"/>
          <w:sz w:val="18"/>
          <w:szCs w:val="18"/>
        </w:rPr>
      </w:pPr>
      <w:r>
        <w:rPr>
          <w:rFonts w:ascii="Arial" w:hAnsi="Arial" w:cs="Arial"/>
          <w:b/>
          <w:color w:val="000000"/>
          <w:sz w:val="18"/>
          <w:szCs w:val="18"/>
        </w:rPr>
        <w:t xml:space="preserve">с. </w:t>
      </w:r>
      <w:r w:rsidR="00383EAE">
        <w:rPr>
          <w:rFonts w:ascii="Arial" w:hAnsi="Arial" w:cs="Arial"/>
          <w:b/>
          <w:color w:val="000000"/>
          <w:sz w:val="18"/>
          <w:szCs w:val="18"/>
        </w:rPr>
        <w:t>Парфёново</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proofErr w:type="spellStart"/>
      <w:r w:rsidR="00383EAE">
        <w:rPr>
          <w:rFonts w:ascii="Times New Roman" w:hAnsi="Times New Roman" w:cs="Times New Roman"/>
          <w:color w:val="000000"/>
          <w:sz w:val="28"/>
          <w:szCs w:val="28"/>
        </w:rPr>
        <w:t>Парфёновский</w:t>
      </w:r>
      <w:proofErr w:type="spellEnd"/>
      <w:r w:rsidRPr="006F18D3">
        <w:rPr>
          <w:rFonts w:ascii="Times New Roman" w:hAnsi="Times New Roman" w:cs="Times New Roman"/>
          <w:color w:val="000000"/>
          <w:sz w:val="28"/>
          <w:szCs w:val="28"/>
        </w:rPr>
        <w:t xml:space="preserve">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В целях разработки проекта бюджета муниципального образования Володарский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proofErr w:type="spellStart"/>
      <w:r w:rsidR="00383EAE">
        <w:rPr>
          <w:rFonts w:ascii="Times New Roman" w:hAnsi="Times New Roman"/>
          <w:sz w:val="28"/>
          <w:szCs w:val="28"/>
        </w:rPr>
        <w:t>Парфёновский</w:t>
      </w:r>
      <w:proofErr w:type="spellEnd"/>
      <w:r w:rsidR="000A60AF" w:rsidRPr="000A60AF">
        <w:rPr>
          <w:rFonts w:ascii="Times New Roman" w:hAnsi="Times New Roman"/>
          <w:sz w:val="28"/>
          <w:szCs w:val="28"/>
        </w:rPr>
        <w:t xml:space="preserve"> сельсовет Топчихинского района Алтайского края, утвержденным решением сельского Совета депутатов от </w:t>
      </w:r>
      <w:r w:rsidR="00383EAE" w:rsidRPr="00383EAE">
        <w:rPr>
          <w:rFonts w:ascii="Times New Roman" w:hAnsi="Times New Roman"/>
          <w:sz w:val="28"/>
          <w:szCs w:val="28"/>
        </w:rPr>
        <w:t>25</w:t>
      </w:r>
      <w:r w:rsidR="000A60AF" w:rsidRPr="00383EAE">
        <w:rPr>
          <w:rFonts w:ascii="Times New Roman" w:hAnsi="Times New Roman"/>
          <w:sz w:val="28"/>
          <w:szCs w:val="28"/>
        </w:rPr>
        <w:t xml:space="preserve">.12.2020 № </w:t>
      </w:r>
      <w:r w:rsidR="00383EAE" w:rsidRPr="00383EAE">
        <w:rPr>
          <w:rFonts w:ascii="Times New Roman" w:hAnsi="Times New Roman"/>
          <w:sz w:val="28"/>
          <w:szCs w:val="28"/>
        </w:rPr>
        <w:t>16</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proofErr w:type="spellStart"/>
      <w:r w:rsidR="00383EAE">
        <w:rPr>
          <w:rFonts w:ascii="Times New Roman" w:hAnsi="Times New Roman"/>
          <w:color w:val="000000"/>
          <w:sz w:val="28"/>
          <w:szCs w:val="28"/>
        </w:rPr>
        <w:t>Парфёновский</w:t>
      </w:r>
      <w:proofErr w:type="spellEnd"/>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постановление Администрации Володарско</w:t>
      </w:r>
      <w:r w:rsidR="00383EAE">
        <w:rPr>
          <w:rFonts w:ascii="Times New Roman" w:hAnsi="Times New Roman"/>
          <w:color w:val="000000"/>
          <w:sz w:val="28"/>
          <w:szCs w:val="28"/>
        </w:rPr>
        <w:t>го сельсовета от 14.08.2019 № 2</w:t>
      </w:r>
      <w:r w:rsidR="000A60AF">
        <w:rPr>
          <w:rFonts w:ascii="Times New Roman" w:hAnsi="Times New Roman"/>
          <w:color w:val="000000"/>
          <w:sz w:val="28"/>
          <w:szCs w:val="28"/>
        </w:rPr>
        <w:t>9</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proofErr w:type="spellStart"/>
      <w:r w:rsidR="00383EAE">
        <w:rPr>
          <w:rFonts w:ascii="Times New Roman" w:hAnsi="Times New Roman" w:cs="Times New Roman"/>
          <w:color w:val="000000"/>
          <w:sz w:val="28"/>
          <w:szCs w:val="28"/>
        </w:rPr>
        <w:t>Парфёновский</w:t>
      </w:r>
      <w:proofErr w:type="spellEnd"/>
      <w:r w:rsidR="000A60AF" w:rsidRPr="006F18D3">
        <w:rPr>
          <w:rFonts w:ascii="Times New Roman" w:hAnsi="Times New Roman" w:cs="Times New Roman"/>
          <w:color w:val="000000"/>
          <w:sz w:val="28"/>
          <w:szCs w:val="28"/>
        </w:rPr>
        <w:t xml:space="preserve"> сельсовет Топчихинского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0A60AF" w:rsidRDefault="00383EAE" w:rsidP="006F18D3">
      <w:pPr>
        <w:pStyle w:val="a3"/>
        <w:jc w:val="both"/>
        <w:rPr>
          <w:rFonts w:ascii="Times New Roman" w:hAnsi="Times New Roman"/>
          <w:color w:val="000000"/>
          <w:sz w:val="28"/>
          <w:szCs w:val="28"/>
        </w:rPr>
      </w:pPr>
      <w:r>
        <w:rPr>
          <w:rFonts w:ascii="Times New Roman" w:hAnsi="Times New Roman"/>
          <w:color w:val="000000"/>
          <w:sz w:val="28"/>
          <w:szCs w:val="28"/>
        </w:rPr>
        <w:t>Глава</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Администрации сельсовета                                            </w:t>
      </w:r>
      <w:r w:rsidR="000A60AF">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00383EAE">
        <w:rPr>
          <w:rFonts w:ascii="Times New Roman" w:hAnsi="Times New Roman"/>
          <w:color w:val="000000"/>
          <w:sz w:val="28"/>
          <w:szCs w:val="28"/>
        </w:rPr>
        <w:t>В.И.Субочев</w:t>
      </w:r>
      <w:proofErr w:type="spellEnd"/>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383EAE">
              <w:rPr>
                <w:rFonts w:ascii="Times New Roman" w:hAnsi="Times New Roman"/>
                <w:color w:val="000000"/>
                <w:sz w:val="28"/>
                <w:szCs w:val="28"/>
              </w:rPr>
              <w:t>14</w:t>
            </w:r>
            <w:r w:rsidR="000A60AF">
              <w:rPr>
                <w:rFonts w:ascii="Times New Roman" w:hAnsi="Times New Roman"/>
                <w:color w:val="000000"/>
                <w:sz w:val="28"/>
                <w:szCs w:val="28"/>
              </w:rPr>
              <w:t>.11.2022</w:t>
            </w:r>
            <w:r>
              <w:rPr>
                <w:rFonts w:ascii="Times New Roman" w:hAnsi="Times New Roman"/>
                <w:color w:val="000000"/>
                <w:sz w:val="28"/>
                <w:szCs w:val="28"/>
              </w:rPr>
              <w:t xml:space="preserve"> № 3</w:t>
            </w:r>
            <w:r w:rsidR="00383EAE">
              <w:rPr>
                <w:rFonts w:ascii="Times New Roman" w:hAnsi="Times New Roman"/>
                <w:color w:val="000000"/>
                <w:sz w:val="28"/>
                <w:szCs w:val="28"/>
              </w:rPr>
              <w:t>5</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Heading2"/>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proofErr w:type="spellStart"/>
      <w:r w:rsidR="00383EAE">
        <w:rPr>
          <w:rFonts w:ascii="Times New Roman" w:hAnsi="Times New Roman"/>
          <w:color w:val="000000"/>
          <w:sz w:val="28"/>
          <w:szCs w:val="28"/>
        </w:rPr>
        <w:t>Парфёновский</w:t>
      </w:r>
      <w:proofErr w:type="spellEnd"/>
      <w:r>
        <w:rPr>
          <w:rFonts w:ascii="Times New Roman" w:hAnsi="Times New Roman"/>
          <w:color w:val="000000"/>
          <w:sz w:val="28"/>
          <w:szCs w:val="28"/>
        </w:rPr>
        <w:t xml:space="preserve">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proofErr w:type="spellStart"/>
      <w:r w:rsidR="00383EAE">
        <w:rPr>
          <w:rFonts w:ascii="Times New Roman" w:hAnsi="Times New Roman"/>
          <w:color w:val="000000"/>
          <w:sz w:val="28"/>
          <w:szCs w:val="28"/>
        </w:rPr>
        <w:t>Парфёновский</w:t>
      </w:r>
      <w:proofErr w:type="spellEnd"/>
      <w:r>
        <w:rPr>
          <w:rFonts w:ascii="Times New Roman" w:hAnsi="Times New Roman"/>
          <w:color w:val="000000"/>
          <w:sz w:val="28"/>
          <w:szCs w:val="28"/>
        </w:rPr>
        <w:t xml:space="preserve">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Информирование населения о </w:t>
      </w:r>
      <w:proofErr w:type="spellStart"/>
      <w:r>
        <w:rPr>
          <w:rFonts w:ascii="Times New Roman" w:hAnsi="Times New Roman"/>
          <w:color w:val="000000"/>
          <w:sz w:val="28"/>
          <w:szCs w:val="28"/>
          <w:lang w:bidi="ru-RU"/>
        </w:rPr>
        <w:t>бюджетировании</w:t>
      </w:r>
      <w:proofErr w:type="spellEnd"/>
      <w:r>
        <w:rPr>
          <w:rFonts w:ascii="Times New Roman" w:hAnsi="Times New Roman"/>
          <w:color w:val="000000"/>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осуществление взаимодействия и взаимный информационный обмен между Межрайонной ИФНС России № 10 по Алтайскому краю и Администрацией Володарского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F18D3"/>
    <w:rsid w:val="000A60AF"/>
    <w:rsid w:val="002C07A3"/>
    <w:rsid w:val="002C48D2"/>
    <w:rsid w:val="00383EAE"/>
    <w:rsid w:val="00542014"/>
    <w:rsid w:val="006F18D3"/>
    <w:rsid w:val="00A079CA"/>
    <w:rsid w:val="00A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Heading2">
    <w:name w:val="Heading 2"/>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r="http://schemas.openxmlformats.org/officeDocument/2006/relationships" xmlns:w="http://schemas.openxmlformats.org/wordprocessingml/2006/main">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E2DE-8AE0-4615-8A7B-94B6458D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2022-12-08T05:54:00Z</cp:lastPrinted>
  <dcterms:created xsi:type="dcterms:W3CDTF">2019-11-13T02:38:00Z</dcterms:created>
  <dcterms:modified xsi:type="dcterms:W3CDTF">2022-12-08T05:54:00Z</dcterms:modified>
</cp:coreProperties>
</file>