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E4" w:rsidRDefault="002030E4" w:rsidP="002030E4">
      <w:pPr>
        <w:pStyle w:val="ConsPlusTitle"/>
        <w:ind w:firstLine="540"/>
        <w:jc w:val="both"/>
        <w:outlineLvl w:val="0"/>
      </w:pPr>
      <w:r>
        <w:t>Информируем о недопустимости нарушения действующего законодательства в области благоустройства территорий муниципальных образований:</w:t>
      </w:r>
    </w:p>
    <w:p w:rsidR="002030E4" w:rsidRDefault="002030E4">
      <w:pPr>
        <w:pStyle w:val="ConsPlusTitle"/>
        <w:ind w:firstLine="540"/>
        <w:jc w:val="both"/>
        <w:outlineLvl w:val="0"/>
      </w:pPr>
    </w:p>
    <w:p w:rsidR="00740D65" w:rsidRDefault="00740D65">
      <w:pPr>
        <w:pStyle w:val="ConsPlusTitle"/>
        <w:ind w:firstLine="540"/>
        <w:jc w:val="both"/>
        <w:outlineLvl w:val="0"/>
      </w:pPr>
      <w:r>
        <w:t>Статья 27. Нарушения муниципальных нормативных правовых актов в области благоустройства территорий муниципальных образований</w:t>
      </w:r>
    </w:p>
    <w:p w:rsidR="00740D65" w:rsidRDefault="00740D65">
      <w:pPr>
        <w:pStyle w:val="ConsPlusNormal"/>
        <w:jc w:val="both"/>
      </w:pPr>
      <w:r>
        <w:t xml:space="preserve">(в ред. </w:t>
      </w:r>
      <w:hyperlink r:id="rId4">
        <w:r>
          <w:rPr>
            <w:color w:val="0000FF"/>
          </w:rPr>
          <w:t>Закона</w:t>
        </w:r>
      </w:hyperlink>
      <w:r>
        <w:t xml:space="preserve"> Алтайского края от 05.03.2020 N 15-ЗС)</w:t>
      </w:r>
    </w:p>
    <w:p w:rsidR="00740D65" w:rsidRDefault="00740D65">
      <w:pPr>
        <w:pStyle w:val="ConsPlusNormal"/>
        <w:ind w:firstLine="540"/>
        <w:jc w:val="both"/>
      </w:pPr>
      <w:r>
        <w:t xml:space="preserve">(в ред. </w:t>
      </w:r>
      <w:hyperlink r:id="rId5">
        <w:r>
          <w:rPr>
            <w:color w:val="0000FF"/>
          </w:rPr>
          <w:t>Закона</w:t>
        </w:r>
      </w:hyperlink>
      <w:r>
        <w:t xml:space="preserve"> Алтайского края от 06.06.2018 N 30-ЗС)</w:t>
      </w:r>
    </w:p>
    <w:p w:rsidR="00740D65" w:rsidRDefault="00740D65">
      <w:pPr>
        <w:pStyle w:val="ConsPlusNormal"/>
        <w:jc w:val="both"/>
      </w:pPr>
    </w:p>
    <w:p w:rsidR="00740D65" w:rsidRDefault="00740D65">
      <w:pPr>
        <w:pStyle w:val="ConsPlusNormal"/>
        <w:ind w:firstLine="540"/>
        <w:jc w:val="both"/>
      </w:pPr>
      <w:r>
        <w:t xml:space="preserve">1. Ненадлежащая уборка территорий общего пользования, включая прилегающие территории, в том числе неосуществление очистки от листвы, порубочных остатков деревьев и других остатков растительности, складирование и (или) временное хранение мусора, золы (золошлаковых отходов), сухой травы, грунта, твердого топлива и строительных материалов на территориях общего пользования, вне специально отведенных мест, вынос грязи, грунта с территории строительной площадки, мест выполнения земляных, ремонтных и иных работ на территорию общего пользования, в том числе с помощью машин, механизмов и иной техники, если эти действия не влекут ответственности, предусмотренной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2. Мойка транспортных средств в местах общего пользования, если эти действия не влекут ответственности, предусмотренной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рублей.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3. Ненадлежащее содержание фасадов зданий, строений, сооружений лицами, обязанными содержать указанные объекты, повлекшее повреждение поверхности фасадов зданий, строений, сооружений, архитектурных и художественно-скульптурных деталей зданий и сооружений, в том числе колонн, пилястр, капителей, фризов, барельефов, лепных украшений, орнаментов, мозаик, художественных росписей, выступающих элементов фасадов зданий, строений, сооружений, в том числе балконов, лоджий, эркеров, тамбуров, карнизов, козырьков, ступеней, разрушение ограждений балконов, лоджий, парапетов, водостоков, если эти действия не влекут ответственности, предусмотренной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4. Нарушения правил организации освещения территории муниципального образования, включая архитектурную подсветку зданий, строений, сооружений, выразившиеся в следующем: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1) непринятие собственниками (иными законными владельцами) зданий, строений, сооружений или уполномоченными ими лицами мер по освещению прилегающих территорий, если эти действия не влекут ответственности, предусмотренной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2) нарушение утвержденного уполномоченным органом местного самоуправления расписания (графика) освещения территорий общего пользования, если эти действия не влекут ответственности, предусмотренной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3) производство работ по устройству архитектурного освещения фасадов зданий, строений, сооружений без согласования с уполномоченным органом местного самоуправления, если эти действия не влекут ответственности, предусмотренной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влечет предупреждение или наложение административного штрафа на должностных лиц в </w:t>
      </w:r>
      <w:r>
        <w:lastRenderedPageBreak/>
        <w:t>размере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5.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6. Размещение тракторов, самоходных дорожно-строительных машин и иных транспортных средств и прицепов к ним, прицепных и стационарных сельскохозяйственных машин на газоне или иной территории, занятой зелеными насаждениями, детских и спортивных площадках, площадках для выгула животных, не связанное с нарушением правил стоянки и остановки транспортных средств,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6 в ред. </w:t>
      </w:r>
      <w:hyperlink r:id="rId15">
        <w:r>
          <w:rPr>
            <w:color w:val="0000FF"/>
          </w:rPr>
          <w:t>Закона</w:t>
        </w:r>
      </w:hyperlink>
      <w:r>
        <w:t xml:space="preserve"> Алтайского края от 05.03.2020 N 15-ЗС)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7. Нарушения требований к размещению и содержанию детских и спортивных площадок, площадок для выгула животных, ограждений, малых архитектурных форм, в том числе скамеек, урн и других элементов благоустройства, выразившиеся в следующем: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1) размещение детских и спортивных площадок, площадок для выгула животных с нарушением разработанного проекта благоустройства, за исключением случаев их размещения при строительстве объектов капитального строительства, если эти действия не влекут ответственности, предусмотренной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2) невыполнение лицами, разместившими детскую площадку, игровое оборудование, спортивную площадку, в случае отсутствия лица, разместившего детскую площадку, спортивную площадку, - правообладателем земельного участка, на котором размещена детская площадка, спортивная площадка, обязанности по ее содержанию, в том числе по уборке ее территории, осмотру игрового или спортивного оборудования и обеспечению эксплуатационной надежности имеющихся функциональных элементов, если эти действия не влекут ответственности, предусмотренной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3) невыполнение лицом, организовавшим площадку для выгула животных, обязанности по содержанию площадки для выгула животных и элементов благоустройства на ее территории, если эти действия не влекут ответственности, предусмотренной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4) невыполнение владельцем ограждения, в случае его отсутствия - правообладателем земельного участка, на котором расположено ограждение, обязанности по обеспечению ухода за внешним видом ограждения, устранению повреждений конструктивных элементов ограждения, если эти действия не влекут ответственности, предусмотренной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5) повреждение или использование не по назначению либо уничтожение малых архитектурных форм, в том числе скамеек, урн и других элементов благоустройства, если эти действия не влекут ответственности, предусмотренной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8. Воспрепятствование стоку ливневых вод в систему ливневой канализации при ее наличии, а в случае отсутствия ливневой канализации - естественному стоку ливневых вод, повлекшее </w:t>
      </w:r>
      <w:r>
        <w:lastRenderedPageBreak/>
        <w:t xml:space="preserve">подтопление территории общего пользования, если эти действия не влекут ответственности, предусмотренной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8 в ред. </w:t>
      </w:r>
      <w:hyperlink r:id="rId23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9. Нарушения порядка проведения земляных работ, выразившиеся в следующем: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1) производство земляных работ на участках территорий общего пользования, связанных со вскрытием грунта и нарушением благоустройства (первичного вида) территории, без разрешения на проведение земляных работ или с нарушением сроков, установленных в указанном разрешении либо в графике проведения земляных работ или ином документе, связанном с их проведением, которые выдаются уполномоченным органом местного самоуправления, если эти действия не влекут ответственности, предусмотренной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2) нарушение условий проведения земляных работ, установленных в выданном уполномоченным органом местного самоуправления разрешении, если эти действия не влекут ответственности, предусмотренной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3) несоблюдение требований к виду, форме либо размерам ограждений места производства земляных работ либо отсутствие ограждения места производства земляных работ, если эти действия не влекут ответственности, предусмотренной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4) необеспечение свободных и безопасных подходов и подъездов к прилегающим к месту проведения земляных работ зданиям, строениям и сооружениям, если эти действия не влекут ответственности, предусмотренной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5) невосстановление благоустройства территории после проведения земляных работ в установленные сроки, если эти действия не влекут ответственности, предусмотренной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9 в ред. </w:t>
      </w:r>
      <w:hyperlink r:id="rId29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10. Выпас сельскохозяйственных животных и домашней птицы вне специально отведенных для этих целей мест, установленных органами местного самоуправления, за исключением случаев, предусмотренных </w:t>
      </w:r>
      <w:hyperlink r:id="rId30">
        <w:r>
          <w:rPr>
            <w:color w:val="0000FF"/>
          </w:rPr>
          <w:t>статьей 8.26</w:t>
        </w:r>
      </w:hyperlink>
      <w:r>
        <w:t xml:space="preserve"> и </w:t>
      </w:r>
      <w:hyperlink r:id="rId31">
        <w:r>
          <w:rPr>
            <w:color w:val="0000FF"/>
          </w:rPr>
          <w:t>частью 1 статьи 11.21</w:t>
        </w:r>
      </w:hyperlink>
      <w:r>
        <w:t xml:space="preserve"> Кодекса Российской Федерации об административных правонарушениях, -</w:t>
      </w:r>
    </w:p>
    <w:p w:rsidR="00740D65" w:rsidRDefault="00740D6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Алтайского края от 06.07.2018 N 44-ЗС)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11. Непроведение мероприятий по уборке снега, наледи, обледенения, сосулек с кровель, входных групп, козырьков, пандусов зданий (за исключением жилых домов), строений и сооружений, а также перед входами в здания (за исключением жилых домов), строения и сооружения, если эти действия не влекут ответственности, предусмотренной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11 в ред. </w:t>
      </w:r>
      <w:hyperlink r:id="rId34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12. Нарушения порядка размещения, содержания и эксплуатации объектов праздничного оформления, выразившиеся в следующем: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lastRenderedPageBreak/>
        <w:t xml:space="preserve">1) размещение и демонтаж праздничного оформления собственниками (иными законными владельцами) зданий, строений, сооружений с нарушением сроков, установленных муниципальными правовыми актами, если эти действия не влекут ответственности, предусмотренной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2) неустранение собственниками (иными законными владельцами) повреждений, загрязнений объектов праздничного оформления зданий, строений, сооружений, нестационарных объектов, если эти действия не влекут ответственности, предусмотренной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3) повреждение объектов праздничного оформления, если эти действия не влекут ответственности, предусмотренной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12 в ред. </w:t>
      </w:r>
      <w:hyperlink r:id="rId38">
        <w:r>
          <w:rPr>
            <w:color w:val="0000FF"/>
          </w:rPr>
          <w:t>Закона</w:t>
        </w:r>
      </w:hyperlink>
      <w:r>
        <w:t xml:space="preserve"> Алтайского края от 05.10.2022 N 74-ЗС)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 xml:space="preserve">13. Воспрепятствование проведению работ по ручной или механизированной уборке проезжей части дорог, территорий общего пользования, внутридворовых и внутриквартальных проездов, дворовых территорий, придомовых территорий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твердых коммунальных отходов из мест, предназначенных для их накопления (временного складирования) в контейнерах, мусоросборниках или на специально отведенных площадках, если эти действия не влекут ответственности, предусмотренной </w:t>
      </w:r>
      <w:hyperlink r:id="rId3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740D65" w:rsidRDefault="00740D65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740D65" w:rsidRDefault="00740D65">
      <w:pPr>
        <w:pStyle w:val="ConsPlusNormal"/>
        <w:jc w:val="both"/>
      </w:pPr>
      <w:r>
        <w:t xml:space="preserve">(п. 13 введен </w:t>
      </w:r>
      <w:hyperlink r:id="rId40">
        <w:r>
          <w:rPr>
            <w:color w:val="0000FF"/>
          </w:rPr>
          <w:t>Законом</w:t>
        </w:r>
      </w:hyperlink>
      <w:r>
        <w:t xml:space="preserve"> Алтайского края от 05.10.2022 N 74-ЗС)</w:t>
      </w:r>
    </w:p>
    <w:p w:rsidR="00740D65" w:rsidRDefault="00616739">
      <w:pPr>
        <w:pStyle w:val="ConsPlusNormal"/>
      </w:pPr>
      <w:hyperlink r:id="rId41">
        <w:r w:rsidR="00740D65">
          <w:rPr>
            <w:i/>
            <w:color w:val="0000FF"/>
          </w:rPr>
          <w:br/>
          <w:t>ст. 27, Закон Алтайского края от 10.07.2002 N 46-ЗС (ред. от 05.10.2022) "Об административной ответственности за совершение правонарушений на территории Алтайского края" (принят Постановлением АКСНД от 03.07.2002 N 182) {КонсультантПлюс}</w:t>
        </w:r>
      </w:hyperlink>
      <w:r w:rsidR="00740D65">
        <w:br/>
      </w:r>
    </w:p>
    <w:p w:rsidR="006244EF" w:rsidRDefault="006244EF">
      <w:bookmarkStart w:id="0" w:name="_GoBack"/>
      <w:bookmarkEnd w:id="0"/>
    </w:p>
    <w:sectPr w:rsidR="006244EF" w:rsidSect="0071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D65"/>
    <w:rsid w:val="002030E4"/>
    <w:rsid w:val="00616739"/>
    <w:rsid w:val="006244EF"/>
    <w:rsid w:val="0074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40D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0907D6B6DFD955317E3F494F0D0F3D94EC5A09436EF762D2DC402CED9E03F7E7E8264A8F0F86D1FB51543929WEc1I" TargetMode="External"/><Relationship Id="rId13" Type="http://schemas.openxmlformats.org/officeDocument/2006/relationships/hyperlink" Target="consultantplus://offline/ref=FB0907D6B6DFD955317E3F494F0D0F3D94EC5A09436EF762D2DC402CED9E03F7E7E8264A8F0F86D1FB51543929WEc1I" TargetMode="External"/><Relationship Id="rId18" Type="http://schemas.openxmlformats.org/officeDocument/2006/relationships/hyperlink" Target="consultantplus://offline/ref=FB0907D6B6DFD955317E3F494F0D0F3D94EC5A09436EF762D2DC402CED9E03F7E7E8264A8F0F86D1FB51543929WEc1I" TargetMode="External"/><Relationship Id="rId26" Type="http://schemas.openxmlformats.org/officeDocument/2006/relationships/hyperlink" Target="consultantplus://offline/ref=FB0907D6B6DFD955317E3F494F0D0F3D94EC5A09436EF762D2DC402CED9E03F7E7E8264A8F0F86D1FB51543929WEc1I" TargetMode="External"/><Relationship Id="rId39" Type="http://schemas.openxmlformats.org/officeDocument/2006/relationships/hyperlink" Target="consultantplus://offline/ref=FB0907D6B6DFD955317E3F494F0D0F3D94EC5A09436EF762D2DC402CED9E03F7E7E8264A8F0F86D1FB51543929WEc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0907D6B6DFD955317E21445961513196E503004368F43C8B8C467BB2CE05A2B5A87813CD4F95D1FB4F563822E8853E270DBB59C6E95DBD7089FE02W3cAI" TargetMode="External"/><Relationship Id="rId34" Type="http://schemas.openxmlformats.org/officeDocument/2006/relationships/hyperlink" Target="consultantplus://offline/ref=FB0907D6B6DFD955317E21445961513196E503004368F43C8B8C467BB2CE05A2B5A87813CD4F95D1FB4F563A2DE8853E270DBB59C6E95DBD7089FE02W3cA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FB0907D6B6DFD955317E21445961513196E503004368F43C8B8C467BB2CE05A2B5A87813CD4F95D1FB4F563923E8853E270DBB59C6E95DBD7089FE02W3cAI" TargetMode="External"/><Relationship Id="rId12" Type="http://schemas.openxmlformats.org/officeDocument/2006/relationships/hyperlink" Target="consultantplus://offline/ref=FB0907D6B6DFD955317E3F494F0D0F3D94EC5A09436EF762D2DC402CED9E03F7E7E8264A8F0F86D1FB51543929WEc1I" TargetMode="External"/><Relationship Id="rId17" Type="http://schemas.openxmlformats.org/officeDocument/2006/relationships/hyperlink" Target="consultantplus://offline/ref=FB0907D6B6DFD955317E3F494F0D0F3D94EC5A09436EF762D2DC402CED9E03F7E7E8264A8F0F86D1FB51543929WEc1I" TargetMode="External"/><Relationship Id="rId25" Type="http://schemas.openxmlformats.org/officeDocument/2006/relationships/hyperlink" Target="consultantplus://offline/ref=FB0907D6B6DFD955317E3F494F0D0F3D94EC5A09436EF762D2DC402CED9E03F7E7E8264A8F0F86D1FB51543929WEc1I" TargetMode="External"/><Relationship Id="rId33" Type="http://schemas.openxmlformats.org/officeDocument/2006/relationships/hyperlink" Target="consultantplus://offline/ref=FB0907D6B6DFD955317E3F494F0D0F3D94EC5A09436EF762D2DC402CED9E03F7E7E8264A8F0F86D1FB51543929WEc1I" TargetMode="External"/><Relationship Id="rId38" Type="http://schemas.openxmlformats.org/officeDocument/2006/relationships/hyperlink" Target="consultantplus://offline/ref=FB0907D6B6DFD955317E21445961513196E503004368F43C8B8C467BB2CE05A2B5A87813CD4F95D1FB4F563A22E8853E270DBB59C6E95DBD7089FE02W3c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0907D6B6DFD955317E3F494F0D0F3D94EC5A09436EF762D2DC402CED9E03F7E7E8264A8F0F86D1FB51543929WEc1I" TargetMode="External"/><Relationship Id="rId20" Type="http://schemas.openxmlformats.org/officeDocument/2006/relationships/hyperlink" Target="consultantplus://offline/ref=FB0907D6B6DFD955317E3F494F0D0F3D94EC5A09436EF762D2DC402CED9E03F7E7E8264A8F0F86D1FB51543929WEc1I" TargetMode="External"/><Relationship Id="rId29" Type="http://schemas.openxmlformats.org/officeDocument/2006/relationships/hyperlink" Target="consultantplus://offline/ref=FB0907D6B6DFD955317E21445961513196E503004368F43C8B8C467BB2CE05A2B5A87813CD4F95D1FB4F563B22E8853E270DBB59C6E95DBD7089FE02W3cAI" TargetMode="External"/><Relationship Id="rId41" Type="http://schemas.openxmlformats.org/officeDocument/2006/relationships/hyperlink" Target="consultantplus://offline/ref=FB0907D6B6DFD955317E21445961513196E503004368F43D8E88467BB2CE05A2B5A87813CD4F95D1FB4E54382BE8853E270DBB59C6E95DBD7089FE02W3c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0907D6B6DFD955317E3F494F0D0F3D94EC5A09436EF762D2DC402CED9E03F7E7E8264A8F0F86D1FB51543929WEc1I" TargetMode="External"/><Relationship Id="rId11" Type="http://schemas.openxmlformats.org/officeDocument/2006/relationships/hyperlink" Target="consultantplus://offline/ref=FB0907D6B6DFD955317E3F494F0D0F3D94EC5A09436EF762D2DC402CED9E03F7E7E8264A8F0F86D1FB51543929WEc1I" TargetMode="External"/><Relationship Id="rId24" Type="http://schemas.openxmlformats.org/officeDocument/2006/relationships/hyperlink" Target="consultantplus://offline/ref=FB0907D6B6DFD955317E3F494F0D0F3D94EC5A09436EF762D2DC402CED9E03F7E7E8264A8F0F86D1FB51543929WEc1I" TargetMode="External"/><Relationship Id="rId32" Type="http://schemas.openxmlformats.org/officeDocument/2006/relationships/hyperlink" Target="consultantplus://offline/ref=FB0907D6B6DFD955317E21445961513196E503004B6BF4368F831B71BA9709A0B2A72704CA0699D0FB4F573120B7802B3655B75CDCF65CA36C8BFCW0c2I" TargetMode="External"/><Relationship Id="rId37" Type="http://schemas.openxmlformats.org/officeDocument/2006/relationships/hyperlink" Target="consultantplus://offline/ref=FB0907D6B6DFD955317E3F494F0D0F3D94EC5A09436EF762D2DC402CED9E03F7E7E8264A8F0F86D1FB51543929WEc1I" TargetMode="External"/><Relationship Id="rId40" Type="http://schemas.openxmlformats.org/officeDocument/2006/relationships/hyperlink" Target="consultantplus://offline/ref=FB0907D6B6DFD955317E21445961513196E503004368F43C8B8C467BB2CE05A2B5A87813CD4F95D1FB4F563D2FE8853E270DBB59C6E95DBD7089FE02W3cAI" TargetMode="External"/><Relationship Id="rId5" Type="http://schemas.openxmlformats.org/officeDocument/2006/relationships/hyperlink" Target="consultantplus://offline/ref=FB0907D6B6DFD955317E21445961513196E50300456FF5308F831B71BA9709A0B2A72704CA0699D0FB4F563E20B7802B3655B75CDCF65CA36C8BFCW0c2I" TargetMode="External"/><Relationship Id="rId15" Type="http://schemas.openxmlformats.org/officeDocument/2006/relationships/hyperlink" Target="consultantplus://offline/ref=FB0907D6B6DFD955317E21445961513196E503004A61FA318C831B71BA9709A0B2A72704CA0699D0FB4F573A20B7802B3655B75CDCF65CA36C8BFCW0c2I" TargetMode="External"/><Relationship Id="rId23" Type="http://schemas.openxmlformats.org/officeDocument/2006/relationships/hyperlink" Target="consultantplus://offline/ref=FB0907D6B6DFD955317E21445961513196E503004368F43C8B8C467BB2CE05A2B5A87813CD4F95D1FB4F563B2CE8853E270DBB59C6E95DBD7089FE02W3cAI" TargetMode="External"/><Relationship Id="rId28" Type="http://schemas.openxmlformats.org/officeDocument/2006/relationships/hyperlink" Target="consultantplus://offline/ref=FB0907D6B6DFD955317E3F494F0D0F3D94EC5A09436EF762D2DC402CED9E03F7E7E8264A8F0F86D1FB51543929WEc1I" TargetMode="External"/><Relationship Id="rId36" Type="http://schemas.openxmlformats.org/officeDocument/2006/relationships/hyperlink" Target="consultantplus://offline/ref=FB0907D6B6DFD955317E3F494F0D0F3D94EC5A09436EF762D2DC402CED9E03F7E7E8264A8F0F86D1FB51543929WEc1I" TargetMode="External"/><Relationship Id="rId10" Type="http://schemas.openxmlformats.org/officeDocument/2006/relationships/hyperlink" Target="consultantplus://offline/ref=FB0907D6B6DFD955317E21445961513196E503004368F43C8B8C467BB2CE05A2B5A87813CD4F95D1FB4F56382AE8853E270DBB59C6E95DBD7089FE02W3cAI" TargetMode="External"/><Relationship Id="rId19" Type="http://schemas.openxmlformats.org/officeDocument/2006/relationships/hyperlink" Target="consultantplus://offline/ref=FB0907D6B6DFD955317E3F494F0D0F3D94EC5A09436EF762D2DC402CED9E03F7E7E8264A8F0F86D1FB51543929WEc1I" TargetMode="External"/><Relationship Id="rId31" Type="http://schemas.openxmlformats.org/officeDocument/2006/relationships/hyperlink" Target="consultantplus://offline/ref=FB0907D6B6DFD955317E3F494F0D0F3D94EC5A09436EF762D2DC402CED9E03F7F5E87E468E0F99D6FD4402686FB6DC6E6746B758DCF55CBFW6cCI" TargetMode="External"/><Relationship Id="rId4" Type="http://schemas.openxmlformats.org/officeDocument/2006/relationships/hyperlink" Target="consultantplus://offline/ref=FB0907D6B6DFD955317E21445961513196E503004A61FA318C831B71BA9709A0B2A72704CA0699D0FB4F563120B7802B3655B75CDCF65CA36C8BFCW0c2I" TargetMode="External"/><Relationship Id="rId9" Type="http://schemas.openxmlformats.org/officeDocument/2006/relationships/hyperlink" Target="consultantplus://offline/ref=FB0907D6B6DFD955317E3F494F0D0F3D94EC5A09436EF762D2DC402CED9E03F7E7E8264A8F0F86D1FB51543929WEc1I" TargetMode="External"/><Relationship Id="rId14" Type="http://schemas.openxmlformats.org/officeDocument/2006/relationships/hyperlink" Target="consultantplus://offline/ref=FB0907D6B6DFD955317E21445961513196E503004368F43C8B8C467BB2CE05A2B5A87813CD4F95D1FB4F56382FE8853E270DBB59C6E95DBD7089FE02W3cAI" TargetMode="External"/><Relationship Id="rId22" Type="http://schemas.openxmlformats.org/officeDocument/2006/relationships/hyperlink" Target="consultantplus://offline/ref=FB0907D6B6DFD955317E3F494F0D0F3D94EC5A09436EF762D2DC402CED9E03F7E7E8264A8F0F86D1FB51543929WEc1I" TargetMode="External"/><Relationship Id="rId27" Type="http://schemas.openxmlformats.org/officeDocument/2006/relationships/hyperlink" Target="consultantplus://offline/ref=FB0907D6B6DFD955317E3F494F0D0F3D94EC5A09436EF762D2DC402CED9E03F7E7E8264A8F0F86D1FB51543929WEc1I" TargetMode="External"/><Relationship Id="rId30" Type="http://schemas.openxmlformats.org/officeDocument/2006/relationships/hyperlink" Target="consultantplus://offline/ref=FB0907D6B6DFD955317E3F494F0D0F3D94EC5A09436EF762D2DC402CED9E03F7F5E87E4F8A0C9384AA0B03342AE7CF6E6346B458C0WFc5I" TargetMode="External"/><Relationship Id="rId35" Type="http://schemas.openxmlformats.org/officeDocument/2006/relationships/hyperlink" Target="consultantplus://offline/ref=FB0907D6B6DFD955317E3F494F0D0F3D94EC5A09436EF762D2DC402CED9E03F7E7E8264A8F0F86D1FB51543929WEc1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3</cp:revision>
  <dcterms:created xsi:type="dcterms:W3CDTF">2022-10-14T08:28:00Z</dcterms:created>
  <dcterms:modified xsi:type="dcterms:W3CDTF">2022-12-05T09:39:00Z</dcterms:modified>
</cp:coreProperties>
</file>