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19" w:rsidRPr="008D497F" w:rsidRDefault="00000219" w:rsidP="00000219">
      <w:pPr>
        <w:pStyle w:val="af0"/>
        <w:rPr>
          <w:b/>
          <w:sz w:val="34"/>
          <w:szCs w:val="34"/>
        </w:rPr>
      </w:pPr>
      <w:r w:rsidRPr="008D497F">
        <w:rPr>
          <w:b/>
          <w:sz w:val="34"/>
          <w:szCs w:val="34"/>
        </w:rPr>
        <w:t>ТОПЧИХИНСКАЯ РАЙОННАЯ</w:t>
      </w:r>
    </w:p>
    <w:p w:rsidR="00000219" w:rsidRPr="00BA27CC" w:rsidRDefault="00000219" w:rsidP="00000219">
      <w:pPr>
        <w:pStyle w:val="af0"/>
      </w:pPr>
      <w:r w:rsidRPr="008D497F">
        <w:rPr>
          <w:b/>
          <w:sz w:val="34"/>
          <w:szCs w:val="34"/>
        </w:rPr>
        <w:t>ТЕРРИТОРИАЛЬНАЯ ИЗБИРАТЕЛЬНАЯ КОМИССИЯ</w:t>
      </w:r>
    </w:p>
    <w:p w:rsidR="00000219" w:rsidRPr="00BA27CC" w:rsidRDefault="00000219" w:rsidP="00000219">
      <w:pPr>
        <w:pStyle w:val="af0"/>
      </w:pPr>
    </w:p>
    <w:p w:rsidR="00000219" w:rsidRPr="008D497F" w:rsidRDefault="00000219" w:rsidP="00000219">
      <w:pPr>
        <w:pStyle w:val="af0"/>
        <w:rPr>
          <w:b/>
          <w:spacing w:val="60"/>
          <w:sz w:val="32"/>
        </w:rPr>
      </w:pPr>
      <w:r w:rsidRPr="008D497F">
        <w:rPr>
          <w:b/>
          <w:spacing w:val="60"/>
          <w:sz w:val="32"/>
        </w:rPr>
        <w:t>РЕШЕНИЕ</w:t>
      </w:r>
    </w:p>
    <w:p w:rsidR="00000219" w:rsidRPr="00BA27CC" w:rsidRDefault="00000219" w:rsidP="00000219">
      <w:pPr>
        <w:pStyle w:val="af0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90"/>
        <w:gridCol w:w="2410"/>
        <w:gridCol w:w="3034"/>
      </w:tblGrid>
      <w:tr w:rsidR="00000219" w:rsidRPr="004F5AC7" w:rsidTr="00E57848">
        <w:tc>
          <w:tcPr>
            <w:tcW w:w="4190" w:type="dxa"/>
          </w:tcPr>
          <w:p w:rsidR="00000219" w:rsidRPr="004F5AC7" w:rsidRDefault="00000219" w:rsidP="005977B8">
            <w:pPr>
              <w:pStyle w:val="af0"/>
              <w:jc w:val="left"/>
            </w:pPr>
            <w:r w:rsidRPr="004F5AC7">
              <w:t>1</w:t>
            </w:r>
            <w:r w:rsidR="005977B8">
              <w:t>9</w:t>
            </w:r>
            <w:r w:rsidRPr="004F5AC7">
              <w:t xml:space="preserve"> августа 2022 года</w:t>
            </w:r>
          </w:p>
        </w:tc>
        <w:tc>
          <w:tcPr>
            <w:tcW w:w="2410" w:type="dxa"/>
          </w:tcPr>
          <w:p w:rsidR="00000219" w:rsidRPr="004F5AC7" w:rsidRDefault="00000219" w:rsidP="00E57848">
            <w:pPr>
              <w:pStyle w:val="af0"/>
            </w:pPr>
          </w:p>
        </w:tc>
        <w:tc>
          <w:tcPr>
            <w:tcW w:w="3034" w:type="dxa"/>
          </w:tcPr>
          <w:p w:rsidR="00000219" w:rsidRPr="004F5AC7" w:rsidRDefault="00000219" w:rsidP="005977B8">
            <w:pPr>
              <w:pStyle w:val="af0"/>
            </w:pPr>
            <w:r w:rsidRPr="004F5AC7">
              <w:t xml:space="preserve">№ </w:t>
            </w:r>
            <w:r w:rsidR="005977B8">
              <w:t>40/233</w:t>
            </w:r>
          </w:p>
        </w:tc>
      </w:tr>
    </w:tbl>
    <w:p w:rsidR="00000219" w:rsidRPr="00020A51" w:rsidRDefault="00000219" w:rsidP="00000219">
      <w:pPr>
        <w:rPr>
          <w:sz w:val="20"/>
          <w:szCs w:val="20"/>
        </w:rPr>
      </w:pPr>
      <w:r w:rsidRPr="00020A51">
        <w:rPr>
          <w:sz w:val="20"/>
          <w:szCs w:val="20"/>
        </w:rPr>
        <w:t>с. Топчиха</w:t>
      </w:r>
    </w:p>
    <w:p w:rsidR="008D3A56" w:rsidRPr="008D3A56" w:rsidRDefault="008D3A56" w:rsidP="008D3A56"/>
    <w:p w:rsidR="008D3A56" w:rsidRPr="008D3A56" w:rsidRDefault="008D3A56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8D3A56" w:rsidTr="008D3A56">
        <w:trPr>
          <w:jc w:val="center"/>
        </w:trPr>
        <w:tc>
          <w:tcPr>
            <w:tcW w:w="5245" w:type="dxa"/>
          </w:tcPr>
          <w:p w:rsidR="008D3A56" w:rsidRPr="008D3A56" w:rsidRDefault="008D3A56" w:rsidP="005977B8">
            <w:pPr>
              <w:ind w:right="33" w:firstLine="458"/>
              <w:jc w:val="both"/>
            </w:pPr>
            <w:r w:rsidRPr="008D3A56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>
              <w:rPr>
                <w:sz w:val="26"/>
                <w:szCs w:val="26"/>
              </w:rPr>
              <w:t xml:space="preserve">депутатов </w:t>
            </w:r>
            <w:r w:rsidR="00000219" w:rsidRPr="004B6139">
              <w:rPr>
                <w:sz w:val="26"/>
                <w:szCs w:val="26"/>
              </w:rPr>
              <w:t>Топчихинского районного Совета депутатов Алтайского края седьмого созыва</w:t>
            </w:r>
          </w:p>
        </w:tc>
      </w:tr>
    </w:tbl>
    <w:p w:rsidR="008D3A56" w:rsidRDefault="008D3A56" w:rsidP="00741434">
      <w:pPr>
        <w:pStyle w:val="a5"/>
        <w:spacing w:after="0" w:line="360" w:lineRule="auto"/>
        <w:ind w:firstLine="709"/>
        <w:jc w:val="both"/>
      </w:pPr>
    </w:p>
    <w:p w:rsidR="00771C48" w:rsidRPr="00223387" w:rsidRDefault="00D235A3" w:rsidP="0022338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3387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D8225D" w:rsidRPr="00223387">
        <w:rPr>
          <w:sz w:val="26"/>
          <w:szCs w:val="26"/>
        </w:rPr>
        <w:t>решени</w:t>
      </w:r>
      <w:r w:rsidR="0019526E" w:rsidRPr="00223387">
        <w:rPr>
          <w:sz w:val="26"/>
          <w:szCs w:val="26"/>
        </w:rPr>
        <w:t>е</w:t>
      </w:r>
      <w:r w:rsidR="00133521" w:rsidRPr="00223387">
        <w:rPr>
          <w:sz w:val="26"/>
          <w:szCs w:val="26"/>
        </w:rPr>
        <w:t>м</w:t>
      </w:r>
      <w:r w:rsidR="00D8225D" w:rsidRPr="00223387">
        <w:rPr>
          <w:sz w:val="26"/>
          <w:szCs w:val="26"/>
        </w:rPr>
        <w:t xml:space="preserve"> </w:t>
      </w:r>
      <w:r w:rsidR="00000219" w:rsidRPr="00223387">
        <w:rPr>
          <w:sz w:val="26"/>
          <w:szCs w:val="26"/>
        </w:rPr>
        <w:t xml:space="preserve">Топчихинской районной территориальной избирательной комиссии </w:t>
      </w:r>
      <w:r w:rsidR="00635BBB" w:rsidRPr="00223387">
        <w:rPr>
          <w:sz w:val="26"/>
          <w:szCs w:val="26"/>
        </w:rPr>
        <w:t xml:space="preserve">от </w:t>
      </w:r>
      <w:r w:rsidR="00000219" w:rsidRPr="00223387">
        <w:rPr>
          <w:sz w:val="26"/>
          <w:szCs w:val="26"/>
        </w:rPr>
        <w:t>15</w:t>
      </w:r>
      <w:r w:rsidR="0019526E" w:rsidRPr="00223387">
        <w:rPr>
          <w:sz w:val="26"/>
          <w:szCs w:val="26"/>
        </w:rPr>
        <w:t xml:space="preserve"> </w:t>
      </w:r>
      <w:r w:rsidR="00000219" w:rsidRPr="00223387">
        <w:rPr>
          <w:sz w:val="26"/>
          <w:szCs w:val="26"/>
        </w:rPr>
        <w:t>августа 2022 года</w:t>
      </w:r>
      <w:r w:rsidR="00635BBB" w:rsidRPr="00223387">
        <w:rPr>
          <w:sz w:val="26"/>
          <w:szCs w:val="26"/>
        </w:rPr>
        <w:t xml:space="preserve"> № </w:t>
      </w:r>
      <w:r w:rsidR="0019526E" w:rsidRPr="00223387">
        <w:rPr>
          <w:sz w:val="26"/>
          <w:szCs w:val="26"/>
        </w:rPr>
        <w:t>38/209</w:t>
      </w:r>
      <w:r w:rsidR="00635BBB" w:rsidRPr="00223387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000219" w:rsidRPr="00223387">
        <w:rPr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="0019526E" w:rsidRPr="00223387">
        <w:rPr>
          <w:sz w:val="26"/>
          <w:szCs w:val="26"/>
        </w:rPr>
        <w:t>»</w:t>
      </w:r>
      <w:r w:rsidR="00635BBB" w:rsidRPr="00223387">
        <w:rPr>
          <w:sz w:val="26"/>
          <w:szCs w:val="26"/>
        </w:rPr>
        <w:t xml:space="preserve">, </w:t>
      </w:r>
      <w:bookmarkStart w:id="0" w:name="_Hlk107929956"/>
      <w:r w:rsidR="00234215" w:rsidRPr="00223387">
        <w:rPr>
          <w:sz w:val="26"/>
          <w:szCs w:val="26"/>
        </w:rPr>
        <w:t xml:space="preserve">на основании решения Избирательной комиссии Алтайского края от </w:t>
      </w:r>
      <w:bookmarkEnd w:id="0"/>
      <w:r w:rsidR="00000219" w:rsidRPr="00223387">
        <w:rPr>
          <w:sz w:val="26"/>
          <w:szCs w:val="26"/>
        </w:rPr>
        <w:t>27 апреля 2022 года № 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Топчихинскую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F76BD2">
        <w:rPr>
          <w:sz w:val="26"/>
          <w:szCs w:val="26"/>
        </w:rPr>
        <w:t xml:space="preserve"> на территории Топчихинского района</w:t>
      </w:r>
      <w:r w:rsidR="00000219" w:rsidRPr="00223387">
        <w:rPr>
          <w:sz w:val="26"/>
          <w:szCs w:val="26"/>
        </w:rPr>
        <w:t xml:space="preserve">, Топчихинская районная </w:t>
      </w:r>
      <w:r w:rsidR="00000219" w:rsidRPr="00223387">
        <w:rPr>
          <w:rFonts w:eastAsia="Calibri"/>
          <w:sz w:val="26"/>
          <w:szCs w:val="26"/>
          <w:lang w:eastAsia="en-US"/>
        </w:rPr>
        <w:t>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223387" w:rsidTr="008D022D">
        <w:trPr>
          <w:cantSplit/>
        </w:trPr>
        <w:tc>
          <w:tcPr>
            <w:tcW w:w="9498" w:type="dxa"/>
          </w:tcPr>
          <w:p w:rsidR="007C1DD9" w:rsidRPr="00223387" w:rsidRDefault="007C1DD9" w:rsidP="00F76BD2">
            <w:pPr>
              <w:spacing w:before="120" w:after="120" w:line="276" w:lineRule="auto"/>
              <w:rPr>
                <w:sz w:val="26"/>
                <w:szCs w:val="26"/>
              </w:rPr>
            </w:pPr>
            <w:r w:rsidRPr="00223387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FF4448" w:rsidRPr="00223387" w:rsidRDefault="00BF41FF" w:rsidP="00223387">
      <w:pPr>
        <w:spacing w:line="276" w:lineRule="auto"/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1. Определить, что передача избирательных </w:t>
      </w:r>
      <w:r w:rsidR="00763242" w:rsidRPr="00223387">
        <w:rPr>
          <w:sz w:val="26"/>
          <w:szCs w:val="26"/>
        </w:rPr>
        <w:t xml:space="preserve">бюллетеней для голосования </w:t>
      </w:r>
      <w:r w:rsidR="002265A1" w:rsidRPr="00223387">
        <w:rPr>
          <w:sz w:val="26"/>
          <w:szCs w:val="26"/>
        </w:rPr>
        <w:t xml:space="preserve">на выборах </w:t>
      </w:r>
      <w:r w:rsidR="0019526E" w:rsidRPr="00223387">
        <w:rPr>
          <w:sz w:val="26"/>
          <w:szCs w:val="26"/>
        </w:rPr>
        <w:t xml:space="preserve">депутатов Топчихинского районного Совета депутатов Алтайского края седьмого созыва </w:t>
      </w:r>
      <w:r w:rsidR="0011452F" w:rsidRPr="00223387">
        <w:rPr>
          <w:sz w:val="26"/>
          <w:szCs w:val="26"/>
        </w:rPr>
        <w:t>(далее – избирательн</w:t>
      </w:r>
      <w:r w:rsidR="00867BB4" w:rsidRPr="00223387">
        <w:rPr>
          <w:sz w:val="26"/>
          <w:szCs w:val="26"/>
        </w:rPr>
        <w:t>ые</w:t>
      </w:r>
      <w:r w:rsidR="0011452F" w:rsidRPr="00223387">
        <w:rPr>
          <w:sz w:val="26"/>
          <w:szCs w:val="26"/>
        </w:rPr>
        <w:t xml:space="preserve"> бюллетен</w:t>
      </w:r>
      <w:r w:rsidR="00867BB4" w:rsidRPr="00223387">
        <w:rPr>
          <w:sz w:val="26"/>
          <w:szCs w:val="26"/>
        </w:rPr>
        <w:t>и)</w:t>
      </w:r>
      <w:r w:rsidR="0011452F" w:rsidRPr="00223387">
        <w:rPr>
          <w:sz w:val="26"/>
          <w:szCs w:val="26"/>
        </w:rPr>
        <w:t xml:space="preserve"> </w:t>
      </w:r>
      <w:r w:rsidRPr="00223387">
        <w:rPr>
          <w:sz w:val="26"/>
          <w:szCs w:val="26"/>
        </w:rPr>
        <w:t xml:space="preserve">от </w:t>
      </w:r>
      <w:r w:rsidR="005C23D1" w:rsidRPr="00223387">
        <w:rPr>
          <w:sz w:val="26"/>
          <w:szCs w:val="26"/>
        </w:rPr>
        <w:t>п</w:t>
      </w:r>
      <w:r w:rsidR="0061514B" w:rsidRPr="00223387">
        <w:rPr>
          <w:sz w:val="26"/>
          <w:szCs w:val="26"/>
        </w:rPr>
        <w:t xml:space="preserve">олиграфической организации </w:t>
      </w:r>
      <w:r w:rsidR="0019526E" w:rsidRPr="00223387">
        <w:rPr>
          <w:sz w:val="26"/>
          <w:szCs w:val="26"/>
        </w:rPr>
        <w:t xml:space="preserve">Топчихинской районной территориальной избирательной комиссии </w:t>
      </w:r>
      <w:r w:rsidR="00FF4448" w:rsidRPr="00223387">
        <w:rPr>
          <w:sz w:val="26"/>
          <w:szCs w:val="26"/>
        </w:rPr>
        <w:t xml:space="preserve">будет осуществляться </w:t>
      </w:r>
      <w:r w:rsidR="00894396" w:rsidRPr="00223387">
        <w:rPr>
          <w:sz w:val="26"/>
          <w:szCs w:val="26"/>
        </w:rPr>
        <w:t>«</w:t>
      </w:r>
      <w:r w:rsidR="0019526E" w:rsidRPr="00223387">
        <w:rPr>
          <w:sz w:val="26"/>
          <w:szCs w:val="26"/>
        </w:rPr>
        <w:t>23</w:t>
      </w:r>
      <w:r w:rsidR="00894396" w:rsidRPr="00223387">
        <w:rPr>
          <w:sz w:val="26"/>
          <w:szCs w:val="26"/>
        </w:rPr>
        <w:t>»</w:t>
      </w:r>
      <w:r w:rsidR="0021281F" w:rsidRPr="00223387">
        <w:rPr>
          <w:sz w:val="26"/>
          <w:szCs w:val="26"/>
        </w:rPr>
        <w:t xml:space="preserve"> </w:t>
      </w:r>
      <w:r w:rsidR="0019526E" w:rsidRPr="00223387">
        <w:rPr>
          <w:sz w:val="26"/>
          <w:szCs w:val="26"/>
        </w:rPr>
        <w:t>августа</w:t>
      </w:r>
      <w:r w:rsidR="0021281F" w:rsidRPr="00223387">
        <w:rPr>
          <w:sz w:val="26"/>
          <w:szCs w:val="26"/>
        </w:rPr>
        <w:t xml:space="preserve"> 20</w:t>
      </w:r>
      <w:r w:rsidR="0019526E" w:rsidRPr="00223387">
        <w:rPr>
          <w:sz w:val="26"/>
          <w:szCs w:val="26"/>
        </w:rPr>
        <w:t>22</w:t>
      </w:r>
      <w:r w:rsidR="0021281F" w:rsidRPr="00223387">
        <w:rPr>
          <w:sz w:val="26"/>
          <w:szCs w:val="26"/>
        </w:rPr>
        <w:t xml:space="preserve"> года в </w:t>
      </w:r>
      <w:r w:rsidR="0019526E" w:rsidRPr="00223387">
        <w:rPr>
          <w:sz w:val="26"/>
          <w:szCs w:val="26"/>
        </w:rPr>
        <w:t>1</w:t>
      </w:r>
      <w:r w:rsidR="00380758">
        <w:rPr>
          <w:sz w:val="26"/>
          <w:szCs w:val="26"/>
        </w:rPr>
        <w:t>1</w:t>
      </w:r>
      <w:bookmarkStart w:id="1" w:name="_GoBack"/>
      <w:bookmarkEnd w:id="1"/>
      <w:r w:rsidR="00FF4448" w:rsidRPr="00223387">
        <w:rPr>
          <w:sz w:val="26"/>
          <w:szCs w:val="26"/>
        </w:rPr>
        <w:t xml:space="preserve"> часов </w:t>
      </w:r>
      <w:r w:rsidR="0019526E" w:rsidRPr="00223387">
        <w:rPr>
          <w:sz w:val="26"/>
          <w:szCs w:val="26"/>
        </w:rPr>
        <w:t>00</w:t>
      </w:r>
      <w:r w:rsidR="00FF4448" w:rsidRPr="00223387">
        <w:rPr>
          <w:sz w:val="26"/>
          <w:szCs w:val="26"/>
        </w:rPr>
        <w:t xml:space="preserve"> минут по адресу: </w:t>
      </w:r>
      <w:r w:rsidR="0019526E" w:rsidRPr="00223387">
        <w:rPr>
          <w:sz w:val="26"/>
          <w:szCs w:val="26"/>
        </w:rPr>
        <w:t xml:space="preserve">г. Барнаул, </w:t>
      </w:r>
      <w:r w:rsidR="00F76BD2">
        <w:rPr>
          <w:sz w:val="26"/>
          <w:szCs w:val="26"/>
        </w:rPr>
        <w:br/>
      </w:r>
      <w:r w:rsidR="0019526E" w:rsidRPr="00223387">
        <w:rPr>
          <w:sz w:val="26"/>
          <w:szCs w:val="26"/>
          <w:shd w:val="clear" w:color="auto" w:fill="FFFFFF"/>
        </w:rPr>
        <w:t xml:space="preserve">ул. Германа Титова, д. 3 - </w:t>
      </w:r>
      <w:r w:rsidR="0019526E" w:rsidRPr="00223387">
        <w:rPr>
          <w:sz w:val="26"/>
          <w:szCs w:val="26"/>
        </w:rPr>
        <w:t>АО «Алтайский полиграфический комбинат»</w:t>
      </w:r>
      <w:r w:rsidR="00FF4448" w:rsidRPr="00223387">
        <w:rPr>
          <w:sz w:val="26"/>
          <w:szCs w:val="26"/>
        </w:rPr>
        <w:t>.</w:t>
      </w:r>
    </w:p>
    <w:p w:rsidR="00FF4448" w:rsidRPr="00223387" w:rsidRDefault="00FF4448" w:rsidP="00223387">
      <w:pPr>
        <w:spacing w:line="276" w:lineRule="auto"/>
        <w:ind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2. Поручить </w:t>
      </w:r>
      <w:r w:rsidR="00B94451" w:rsidRPr="00223387">
        <w:rPr>
          <w:sz w:val="26"/>
          <w:szCs w:val="26"/>
        </w:rPr>
        <w:t>ответственным лицам</w:t>
      </w:r>
      <w:r w:rsidR="00473A00" w:rsidRPr="00223387">
        <w:rPr>
          <w:sz w:val="26"/>
          <w:szCs w:val="26"/>
        </w:rPr>
        <w:t>,</w:t>
      </w:r>
      <w:r w:rsidR="00B94451" w:rsidRPr="00223387">
        <w:rPr>
          <w:sz w:val="26"/>
          <w:szCs w:val="26"/>
        </w:rPr>
        <w:t xml:space="preserve"> </w:t>
      </w:r>
      <w:r w:rsidR="00473A00" w:rsidRPr="00223387">
        <w:rPr>
          <w:sz w:val="26"/>
          <w:szCs w:val="26"/>
        </w:rPr>
        <w:t xml:space="preserve">назначенным решением </w:t>
      </w:r>
      <w:r w:rsidR="002F52B0" w:rsidRPr="00223387">
        <w:rPr>
          <w:sz w:val="26"/>
          <w:szCs w:val="26"/>
        </w:rPr>
        <w:t xml:space="preserve">Топчихинской районной территориальной избирательной комиссии </w:t>
      </w:r>
      <w:r w:rsidR="00C61251" w:rsidRPr="00223387">
        <w:rPr>
          <w:sz w:val="26"/>
          <w:szCs w:val="26"/>
        </w:rPr>
        <w:t>от</w:t>
      </w:r>
      <w:r w:rsidR="00B11475">
        <w:rPr>
          <w:sz w:val="26"/>
          <w:szCs w:val="26"/>
        </w:rPr>
        <w:t xml:space="preserve"> </w:t>
      </w:r>
      <w:r w:rsidR="002F52B0" w:rsidRPr="00223387">
        <w:rPr>
          <w:sz w:val="26"/>
          <w:szCs w:val="26"/>
        </w:rPr>
        <w:t xml:space="preserve">15 </w:t>
      </w:r>
      <w:r w:rsidR="002F52B0" w:rsidRPr="00C51EF0">
        <w:rPr>
          <w:sz w:val="26"/>
          <w:szCs w:val="26"/>
        </w:rPr>
        <w:t>августа 2022 года</w:t>
      </w:r>
      <w:r w:rsidR="00C61251" w:rsidRPr="00C51EF0">
        <w:rPr>
          <w:sz w:val="26"/>
          <w:szCs w:val="26"/>
        </w:rPr>
        <w:t xml:space="preserve"> № </w:t>
      </w:r>
      <w:r w:rsidR="002F52B0" w:rsidRPr="00C51EF0">
        <w:rPr>
          <w:sz w:val="26"/>
          <w:szCs w:val="26"/>
        </w:rPr>
        <w:t>38/210</w:t>
      </w:r>
      <w:r w:rsidR="00C51EF0" w:rsidRPr="00C51EF0">
        <w:rPr>
          <w:sz w:val="26"/>
          <w:szCs w:val="26"/>
        </w:rPr>
        <w:t xml:space="preserve"> «</w:t>
      </w:r>
      <w:r w:rsidR="00C51EF0" w:rsidRPr="00C51EF0">
        <w:rPr>
          <w:color w:val="001219"/>
          <w:sz w:val="26"/>
          <w:szCs w:val="26"/>
          <w:shd w:val="clear" w:color="auto" w:fill="FFFFFF"/>
        </w:rPr>
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 депутатов Топчихинского районного Совета депутатов Алтайского края седьмого созыва»</w:t>
      </w:r>
      <w:r w:rsidR="00473A00" w:rsidRPr="00C51EF0">
        <w:rPr>
          <w:sz w:val="26"/>
          <w:szCs w:val="26"/>
        </w:rPr>
        <w:t xml:space="preserve">, </w:t>
      </w:r>
      <w:r w:rsidR="00C61251" w:rsidRPr="00C51EF0">
        <w:rPr>
          <w:sz w:val="26"/>
          <w:szCs w:val="26"/>
        </w:rPr>
        <w:t>для контроля за изготовлением и передачей в избирательные</w:t>
      </w:r>
      <w:r w:rsidR="00C61251" w:rsidRPr="00223387">
        <w:rPr>
          <w:sz w:val="26"/>
          <w:szCs w:val="26"/>
        </w:rPr>
        <w:t xml:space="preserve"> комиссии </w:t>
      </w:r>
      <w:r w:rsidR="00C61251" w:rsidRPr="00223387">
        <w:rPr>
          <w:sz w:val="26"/>
          <w:szCs w:val="26"/>
        </w:rPr>
        <w:lastRenderedPageBreak/>
        <w:t xml:space="preserve">избирательных бюллетеней для голосования на выборах </w:t>
      </w:r>
      <w:r w:rsidR="002F52B0" w:rsidRPr="00223387">
        <w:rPr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Pr="00223387">
        <w:rPr>
          <w:sz w:val="26"/>
          <w:szCs w:val="26"/>
        </w:rPr>
        <w:t xml:space="preserve">: </w:t>
      </w:r>
    </w:p>
    <w:p w:rsidR="00894396" w:rsidRPr="00223387" w:rsidRDefault="00FF4448" w:rsidP="00223387">
      <w:pPr>
        <w:spacing w:line="276" w:lineRule="auto"/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223387">
        <w:rPr>
          <w:sz w:val="26"/>
          <w:szCs w:val="26"/>
        </w:rPr>
        <w:t>договору</w:t>
      </w:r>
      <w:r w:rsidRPr="00223387">
        <w:rPr>
          <w:sz w:val="26"/>
          <w:szCs w:val="26"/>
        </w:rPr>
        <w:t xml:space="preserve"> на </w:t>
      </w:r>
      <w:r w:rsidR="00C61251" w:rsidRPr="00223387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F52B0" w:rsidRPr="00223387">
        <w:rPr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="00894396" w:rsidRPr="00223387">
        <w:rPr>
          <w:sz w:val="26"/>
          <w:szCs w:val="26"/>
        </w:rPr>
        <w:t>;</w:t>
      </w:r>
    </w:p>
    <w:p w:rsidR="00FF4448" w:rsidRPr="00223387" w:rsidRDefault="00FF4448" w:rsidP="00223387">
      <w:pPr>
        <w:spacing w:line="276" w:lineRule="auto"/>
        <w:ind w:firstLine="720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223387" w:rsidRDefault="00FF4448" w:rsidP="00223387">
      <w:pPr>
        <w:spacing w:line="276" w:lineRule="auto"/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223387">
        <w:rPr>
          <w:sz w:val="26"/>
          <w:szCs w:val="26"/>
        </w:rPr>
        <w:t>нижестоящим избирательным комиссиям.</w:t>
      </w:r>
    </w:p>
    <w:p w:rsidR="005A280F" w:rsidRPr="00223387" w:rsidRDefault="00A37650" w:rsidP="00223387">
      <w:pPr>
        <w:spacing w:line="276" w:lineRule="auto"/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3</w:t>
      </w:r>
      <w:r w:rsidR="00BF41FF" w:rsidRPr="00223387">
        <w:rPr>
          <w:sz w:val="26"/>
          <w:szCs w:val="26"/>
        </w:rPr>
        <w:t>. </w:t>
      </w:r>
      <w:r w:rsidR="00C61251" w:rsidRPr="00223387">
        <w:rPr>
          <w:sz w:val="26"/>
          <w:szCs w:val="26"/>
        </w:rPr>
        <w:t>Проинформировать о</w:t>
      </w:r>
      <w:r w:rsidR="00BF41FF" w:rsidRPr="00223387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223387">
        <w:rPr>
          <w:sz w:val="26"/>
          <w:szCs w:val="26"/>
        </w:rPr>
        <w:t>кандидатов, фамилии которых внесены в избирательн</w:t>
      </w:r>
      <w:r w:rsidR="00763242" w:rsidRPr="00223387">
        <w:rPr>
          <w:sz w:val="26"/>
          <w:szCs w:val="26"/>
        </w:rPr>
        <w:t xml:space="preserve">ые </w:t>
      </w:r>
      <w:r w:rsidR="00867BB4" w:rsidRPr="00223387">
        <w:rPr>
          <w:sz w:val="26"/>
          <w:szCs w:val="26"/>
        </w:rPr>
        <w:t>бюллетен</w:t>
      </w:r>
      <w:r w:rsidR="00763242" w:rsidRPr="00223387">
        <w:rPr>
          <w:sz w:val="26"/>
          <w:szCs w:val="26"/>
        </w:rPr>
        <w:t>и</w:t>
      </w:r>
      <w:r w:rsidR="004C5A0D" w:rsidRPr="00223387">
        <w:rPr>
          <w:sz w:val="26"/>
          <w:szCs w:val="26"/>
        </w:rPr>
        <w:t xml:space="preserve"> для голосования на выборах </w:t>
      </w:r>
      <w:r w:rsidR="002F52B0" w:rsidRPr="00223387">
        <w:rPr>
          <w:sz w:val="26"/>
          <w:szCs w:val="26"/>
        </w:rPr>
        <w:t>депутатов Топчихинского районного Совета депутатов Алтайского края седьмого созыва</w:t>
      </w:r>
      <w:r w:rsidR="005A280F" w:rsidRPr="00223387">
        <w:rPr>
          <w:sz w:val="26"/>
          <w:szCs w:val="26"/>
        </w:rPr>
        <w:t>.</w:t>
      </w:r>
    </w:p>
    <w:p w:rsidR="005A280F" w:rsidRPr="00223387" w:rsidRDefault="00D93AF7" w:rsidP="00223387">
      <w:pPr>
        <w:spacing w:line="276" w:lineRule="auto"/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>4</w:t>
      </w:r>
      <w:r w:rsidR="00BF41FF" w:rsidRPr="00223387">
        <w:rPr>
          <w:sz w:val="26"/>
          <w:szCs w:val="26"/>
        </w:rPr>
        <w:t xml:space="preserve">. Направить настоящее решение в </w:t>
      </w:r>
      <w:r w:rsidR="002F52B0" w:rsidRPr="00223387">
        <w:rPr>
          <w:sz w:val="26"/>
          <w:szCs w:val="26"/>
        </w:rPr>
        <w:t>АО «Алтайский полиграфический комбинат».</w:t>
      </w:r>
    </w:p>
    <w:p w:rsidR="00D400B8" w:rsidRPr="00223387" w:rsidRDefault="00D400B8" w:rsidP="00223387">
      <w:pPr>
        <w:spacing w:line="276" w:lineRule="auto"/>
        <w:jc w:val="left"/>
        <w:rPr>
          <w:sz w:val="26"/>
          <w:szCs w:val="26"/>
        </w:rPr>
      </w:pPr>
    </w:p>
    <w:p w:rsidR="00D81214" w:rsidRPr="00223387" w:rsidRDefault="00D81214" w:rsidP="00223387">
      <w:pPr>
        <w:spacing w:line="276" w:lineRule="auto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223387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223387" w:rsidRDefault="00D72E3B" w:rsidP="002233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223387" w:rsidRDefault="002F52B0" w:rsidP="00223387">
            <w:pPr>
              <w:spacing w:line="276" w:lineRule="auto"/>
              <w:ind w:right="176"/>
              <w:jc w:val="right"/>
              <w:rPr>
                <w:b/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>О.В. Носевич</w:t>
            </w:r>
            <w:r w:rsidR="001E5F21" w:rsidRPr="00223387">
              <w:rPr>
                <w:sz w:val="26"/>
                <w:szCs w:val="26"/>
              </w:rPr>
              <w:t xml:space="preserve"> </w:t>
            </w:r>
          </w:p>
        </w:tc>
      </w:tr>
    </w:tbl>
    <w:p w:rsidR="00D72E3B" w:rsidRPr="00223387" w:rsidRDefault="00D72E3B" w:rsidP="00223387">
      <w:pPr>
        <w:spacing w:line="276" w:lineRule="auto"/>
        <w:jc w:val="both"/>
        <w:rPr>
          <w:sz w:val="26"/>
          <w:szCs w:val="26"/>
        </w:rPr>
      </w:pPr>
    </w:p>
    <w:p w:rsidR="00D72E3B" w:rsidRPr="00223387" w:rsidRDefault="00D72E3B" w:rsidP="00223387">
      <w:pPr>
        <w:spacing w:line="276" w:lineRule="auto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223387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223387" w:rsidRDefault="00D72E3B" w:rsidP="002233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223387" w:rsidRDefault="002F52B0" w:rsidP="00223387">
            <w:pPr>
              <w:spacing w:line="276" w:lineRule="auto"/>
              <w:ind w:right="176"/>
              <w:jc w:val="righ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>С.В. Гасаева</w:t>
            </w:r>
          </w:p>
        </w:tc>
      </w:tr>
    </w:tbl>
    <w:p w:rsidR="007B4D34" w:rsidRDefault="007B4D34" w:rsidP="00D72E3B">
      <w:pPr>
        <w:jc w:val="left"/>
      </w:pPr>
    </w:p>
    <w:sectPr w:rsidR="007B4D34" w:rsidSect="005977B8">
      <w:headerReference w:type="default" r:id="rId7"/>
      <w:type w:val="continuous"/>
      <w:pgSz w:w="11906" w:h="16838" w:code="9"/>
      <w:pgMar w:top="1134" w:right="566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34" w:rsidRDefault="001F2434">
      <w:r>
        <w:separator/>
      </w:r>
    </w:p>
  </w:endnote>
  <w:endnote w:type="continuationSeparator" w:id="0">
    <w:p w:rsidR="001F2434" w:rsidRDefault="001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34" w:rsidRDefault="001F2434">
      <w:r>
        <w:separator/>
      </w:r>
    </w:p>
  </w:footnote>
  <w:footnote w:type="continuationSeparator" w:id="0">
    <w:p w:rsidR="001F2434" w:rsidRDefault="001F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B8" w:rsidRDefault="00D93AF7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075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00219"/>
    <w:rsid w:val="0000309E"/>
    <w:rsid w:val="00013595"/>
    <w:rsid w:val="000345B2"/>
    <w:rsid w:val="0004214B"/>
    <w:rsid w:val="00054379"/>
    <w:rsid w:val="00063D99"/>
    <w:rsid w:val="00081A4A"/>
    <w:rsid w:val="000E0847"/>
    <w:rsid w:val="000E536A"/>
    <w:rsid w:val="000E6E1E"/>
    <w:rsid w:val="0011452F"/>
    <w:rsid w:val="00133521"/>
    <w:rsid w:val="0014567B"/>
    <w:rsid w:val="0018006C"/>
    <w:rsid w:val="001923F1"/>
    <w:rsid w:val="0019526E"/>
    <w:rsid w:val="001B524A"/>
    <w:rsid w:val="001E5F21"/>
    <w:rsid w:val="001F2434"/>
    <w:rsid w:val="0021281F"/>
    <w:rsid w:val="00223387"/>
    <w:rsid w:val="00224CBF"/>
    <w:rsid w:val="002265A1"/>
    <w:rsid w:val="00234215"/>
    <w:rsid w:val="002755B2"/>
    <w:rsid w:val="002828D2"/>
    <w:rsid w:val="002C0534"/>
    <w:rsid w:val="002F52B0"/>
    <w:rsid w:val="00312239"/>
    <w:rsid w:val="003443B5"/>
    <w:rsid w:val="00367F5A"/>
    <w:rsid w:val="00380758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E2CCE"/>
    <w:rsid w:val="004F6385"/>
    <w:rsid w:val="00501C54"/>
    <w:rsid w:val="00550A7A"/>
    <w:rsid w:val="005763F5"/>
    <w:rsid w:val="005802FF"/>
    <w:rsid w:val="00586CD3"/>
    <w:rsid w:val="005977B8"/>
    <w:rsid w:val="005A280F"/>
    <w:rsid w:val="005B7EDD"/>
    <w:rsid w:val="005C23D1"/>
    <w:rsid w:val="005D23EC"/>
    <w:rsid w:val="005F0A02"/>
    <w:rsid w:val="00603078"/>
    <w:rsid w:val="006069F4"/>
    <w:rsid w:val="0061514B"/>
    <w:rsid w:val="00625376"/>
    <w:rsid w:val="00635BBB"/>
    <w:rsid w:val="006B2F32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D1228"/>
    <w:rsid w:val="009E3CE3"/>
    <w:rsid w:val="009E6684"/>
    <w:rsid w:val="00A2251A"/>
    <w:rsid w:val="00A346C8"/>
    <w:rsid w:val="00A37650"/>
    <w:rsid w:val="00A635F3"/>
    <w:rsid w:val="00B11475"/>
    <w:rsid w:val="00B11CE5"/>
    <w:rsid w:val="00B91AF0"/>
    <w:rsid w:val="00B94451"/>
    <w:rsid w:val="00BF41FF"/>
    <w:rsid w:val="00C20917"/>
    <w:rsid w:val="00C453AE"/>
    <w:rsid w:val="00C51EF0"/>
    <w:rsid w:val="00C57030"/>
    <w:rsid w:val="00C61251"/>
    <w:rsid w:val="00C61B0E"/>
    <w:rsid w:val="00CF551B"/>
    <w:rsid w:val="00D02BB9"/>
    <w:rsid w:val="00D227E7"/>
    <w:rsid w:val="00D235A3"/>
    <w:rsid w:val="00D400B8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76BD2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08A8D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19B5-364D-4823-BE30-CEB1BBA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12</cp:revision>
  <cp:lastPrinted>2021-09-06T10:42:00Z</cp:lastPrinted>
  <dcterms:created xsi:type="dcterms:W3CDTF">2022-08-09T10:54:00Z</dcterms:created>
  <dcterms:modified xsi:type="dcterms:W3CDTF">2022-08-19T11:16:00Z</dcterms:modified>
</cp:coreProperties>
</file>