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81" w:rsidRPr="00BA27CC" w:rsidRDefault="00517A81" w:rsidP="00517A81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517A81" w:rsidRPr="00BA27CC" w:rsidRDefault="00517A81" w:rsidP="00517A81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517A81" w:rsidRPr="00BA27CC" w:rsidRDefault="00517A81" w:rsidP="00517A81">
      <w:pPr>
        <w:rPr>
          <w:color w:val="000000"/>
        </w:rPr>
      </w:pPr>
    </w:p>
    <w:p w:rsidR="00517A81" w:rsidRPr="00BA27CC" w:rsidRDefault="00517A81" w:rsidP="00517A81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517A81" w:rsidRPr="005F1468" w:rsidRDefault="00517A81" w:rsidP="00517A81">
      <w:pPr>
        <w:rPr>
          <w:rFonts w:ascii="ༀЀ" w:hAnsi="ༀЀ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5F1468" w:rsidRPr="005F1468" w:rsidTr="008C63B3">
        <w:tc>
          <w:tcPr>
            <w:tcW w:w="3436" w:type="dxa"/>
          </w:tcPr>
          <w:p w:rsidR="00517A81" w:rsidRPr="005F1468" w:rsidRDefault="00517A81" w:rsidP="00517A81">
            <w:pPr>
              <w:jc w:val="left"/>
            </w:pPr>
            <w:r w:rsidRPr="005F1468">
              <w:t xml:space="preserve">06 августа 2022 года </w:t>
            </w:r>
          </w:p>
        </w:tc>
        <w:tc>
          <w:tcPr>
            <w:tcW w:w="3107" w:type="dxa"/>
          </w:tcPr>
          <w:p w:rsidR="00517A81" w:rsidRPr="005F1468" w:rsidRDefault="00517A81" w:rsidP="008C63B3"/>
        </w:tc>
        <w:tc>
          <w:tcPr>
            <w:tcW w:w="3034" w:type="dxa"/>
          </w:tcPr>
          <w:p w:rsidR="00517A81" w:rsidRPr="005F1468" w:rsidRDefault="00517A81" w:rsidP="00493E54">
            <w:r w:rsidRPr="005F1468">
              <w:t xml:space="preserve">№ </w:t>
            </w:r>
            <w:r w:rsidR="00493E54">
              <w:t>35/199</w:t>
            </w:r>
          </w:p>
        </w:tc>
      </w:tr>
      <w:tr w:rsidR="005F1468" w:rsidRPr="005F1468" w:rsidTr="008C63B3">
        <w:tc>
          <w:tcPr>
            <w:tcW w:w="3436" w:type="dxa"/>
          </w:tcPr>
          <w:p w:rsidR="00517A81" w:rsidRPr="005F1468" w:rsidRDefault="00517A81" w:rsidP="008C63B3"/>
        </w:tc>
        <w:tc>
          <w:tcPr>
            <w:tcW w:w="3107" w:type="dxa"/>
          </w:tcPr>
          <w:p w:rsidR="00517A81" w:rsidRPr="005F1468" w:rsidRDefault="00517A81" w:rsidP="008C63B3">
            <w:pPr>
              <w:rPr>
                <w:sz w:val="20"/>
                <w:szCs w:val="20"/>
              </w:rPr>
            </w:pPr>
          </w:p>
          <w:p w:rsidR="00517A81" w:rsidRPr="005F1468" w:rsidRDefault="00517A81" w:rsidP="008C63B3">
            <w:pPr>
              <w:rPr>
                <w:sz w:val="20"/>
                <w:szCs w:val="20"/>
              </w:rPr>
            </w:pPr>
          </w:p>
          <w:p w:rsidR="00517A81" w:rsidRPr="005F1468" w:rsidRDefault="00517A81" w:rsidP="008C63B3">
            <w:pPr>
              <w:rPr>
                <w:sz w:val="20"/>
                <w:szCs w:val="20"/>
              </w:rPr>
            </w:pPr>
            <w:r w:rsidRPr="005F1468">
              <w:rPr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517A81" w:rsidRPr="005F1468" w:rsidRDefault="00517A81" w:rsidP="008C63B3">
            <w:pPr>
              <w:rPr>
                <w:b/>
              </w:rPr>
            </w:pPr>
          </w:p>
        </w:tc>
      </w:tr>
    </w:tbl>
    <w:p w:rsidR="00517A81" w:rsidRPr="005F1468" w:rsidRDefault="00517A81" w:rsidP="00517A81">
      <w:pPr>
        <w:ind w:firstLine="709"/>
        <w:rPr>
          <w:b/>
          <w:sz w:val="16"/>
          <w:szCs w:val="16"/>
        </w:rPr>
      </w:pPr>
    </w:p>
    <w:p w:rsidR="00517A81" w:rsidRPr="005F1468" w:rsidRDefault="00517A81" w:rsidP="00517A81">
      <w:pPr>
        <w:ind w:firstLine="709"/>
        <w:rPr>
          <w:b/>
          <w:sz w:val="16"/>
          <w:szCs w:val="16"/>
        </w:rPr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517A81" w:rsidRPr="005F1468" w:rsidTr="008C63B3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17A81" w:rsidRPr="005F1468" w:rsidRDefault="00517A81" w:rsidP="00493E54">
            <w:pPr>
              <w:pStyle w:val="af0"/>
              <w:ind w:firstLine="357"/>
              <w:jc w:val="both"/>
            </w:pPr>
            <w:r w:rsidRPr="005F1468">
              <w:t>Об утверждении Положения о контрольно-ревизионной службе при Топчихинской районной территориальной избирательной комиссии</w:t>
            </w:r>
          </w:p>
        </w:tc>
      </w:tr>
    </w:tbl>
    <w:p w:rsidR="00517A81" w:rsidRPr="005F1468" w:rsidRDefault="00517A81" w:rsidP="00517A81">
      <w:pPr>
        <w:ind w:firstLine="709"/>
        <w:rPr>
          <w:b/>
        </w:rPr>
      </w:pPr>
    </w:p>
    <w:p w:rsidR="00517A81" w:rsidRPr="005F1468" w:rsidRDefault="00517A81" w:rsidP="00517A81">
      <w:pPr>
        <w:widowControl w:val="0"/>
        <w:spacing w:line="360" w:lineRule="auto"/>
        <w:ind w:firstLine="851"/>
        <w:jc w:val="both"/>
        <w:rPr>
          <w:rFonts w:eastAsia="Calibri"/>
          <w:i/>
          <w:lang w:eastAsia="en-US"/>
        </w:rPr>
      </w:pPr>
      <w:r w:rsidRPr="005F1468">
        <w:t xml:space="preserve">В соответствии со статьей 60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89 Кодекса Алтайского края о выборах, референдуме, отзыве от 8 июля 2003 года, Топчихинская районная </w:t>
      </w:r>
      <w:r w:rsidRPr="005F1468">
        <w:rPr>
          <w:rFonts w:eastAsia="Calibri"/>
          <w:lang w:eastAsia="en-US"/>
        </w:rPr>
        <w:t>территориальная избирательная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17A81" w:rsidRPr="005F1468" w:rsidTr="008C63B3">
        <w:tc>
          <w:tcPr>
            <w:tcW w:w="9571" w:type="dxa"/>
          </w:tcPr>
          <w:p w:rsidR="00517A81" w:rsidRPr="005F1468" w:rsidRDefault="00517A81" w:rsidP="008C63B3">
            <w:r w:rsidRPr="005F1468">
              <w:rPr>
                <w:b/>
              </w:rPr>
              <w:t>РЕШИЛА:</w:t>
            </w:r>
          </w:p>
        </w:tc>
      </w:tr>
    </w:tbl>
    <w:p w:rsidR="00517A81" w:rsidRPr="005F1468" w:rsidRDefault="00517A81" w:rsidP="00517A81">
      <w:pPr>
        <w:jc w:val="both"/>
      </w:pPr>
    </w:p>
    <w:p w:rsidR="00517A81" w:rsidRPr="005F1468" w:rsidRDefault="00517A81" w:rsidP="00517A81">
      <w:pPr>
        <w:spacing w:line="360" w:lineRule="auto"/>
        <w:ind w:firstLine="709"/>
        <w:jc w:val="both"/>
      </w:pPr>
      <w:r w:rsidRPr="005F1468">
        <w:t xml:space="preserve">1. Утвердить </w:t>
      </w:r>
      <w:r w:rsidR="00846385" w:rsidRPr="005F1468">
        <w:t>Положение о контрольно-ревизионной службе при Топчихинской районной территориальной избирательной комиссии</w:t>
      </w:r>
      <w:r w:rsidRPr="005F1468">
        <w:t xml:space="preserve"> (прилагается).</w:t>
      </w:r>
    </w:p>
    <w:p w:rsidR="00517A81" w:rsidRPr="005F1468" w:rsidRDefault="00177E05" w:rsidP="00517A81">
      <w:pPr>
        <w:spacing w:line="360" w:lineRule="auto"/>
        <w:ind w:firstLine="709"/>
        <w:jc w:val="both"/>
      </w:pPr>
      <w:r w:rsidRPr="005F1468">
        <w:t>2</w:t>
      </w:r>
      <w:r w:rsidR="00517A81" w:rsidRPr="005F1468">
        <w:t>. Разместить настоящее решение</w:t>
      </w:r>
      <w:r w:rsidR="00846385" w:rsidRPr="005F1468">
        <w:t xml:space="preserve"> на</w:t>
      </w:r>
      <w:r w:rsidR="00517A81" w:rsidRPr="005F1468">
        <w:t xml:space="preserve"> официальном сайте муниципального образования Топчихинский район в рубрике «Избирательная комиссия».</w:t>
      </w:r>
    </w:p>
    <w:p w:rsidR="00517A81" w:rsidRPr="005F1468" w:rsidRDefault="00177E05" w:rsidP="00517A81">
      <w:pPr>
        <w:spacing w:line="360" w:lineRule="auto"/>
        <w:ind w:firstLine="709"/>
        <w:jc w:val="both"/>
      </w:pPr>
      <w:r w:rsidRPr="005F1468">
        <w:t>3</w:t>
      </w:r>
      <w:r w:rsidR="00517A81" w:rsidRPr="005F1468">
        <w:t>. Контроль за исполнением настоящего решения возложить на заместителя председателя Топчихинской районной ТИК.</w:t>
      </w:r>
    </w:p>
    <w:p w:rsidR="00517A81" w:rsidRPr="005F1468" w:rsidRDefault="00517A81" w:rsidP="00517A81">
      <w:pPr>
        <w:spacing w:line="360" w:lineRule="auto"/>
        <w:ind w:firstLine="709"/>
        <w:jc w:val="both"/>
      </w:pPr>
    </w:p>
    <w:p w:rsidR="005F1468" w:rsidRPr="005F1468" w:rsidRDefault="005F1468" w:rsidP="00517A81">
      <w:pPr>
        <w:spacing w:line="360" w:lineRule="auto"/>
        <w:ind w:firstLine="709"/>
        <w:jc w:val="both"/>
      </w:pPr>
    </w:p>
    <w:tbl>
      <w:tblPr>
        <w:tblW w:w="99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67"/>
        <w:gridCol w:w="1576"/>
        <w:gridCol w:w="28"/>
        <w:gridCol w:w="2829"/>
      </w:tblGrid>
      <w:tr w:rsidR="005F1468" w:rsidRPr="005F1468" w:rsidTr="008C63B3">
        <w:trPr>
          <w:cantSplit/>
        </w:trPr>
        <w:tc>
          <w:tcPr>
            <w:tcW w:w="5245" w:type="dxa"/>
          </w:tcPr>
          <w:p w:rsidR="00517A81" w:rsidRPr="005F1468" w:rsidRDefault="00517A81" w:rsidP="008C63B3">
            <w:pPr>
              <w:spacing w:line="360" w:lineRule="auto"/>
              <w:jc w:val="left"/>
              <w:rPr>
                <w:szCs w:val="24"/>
              </w:rPr>
            </w:pPr>
            <w:r w:rsidRPr="005F1468">
              <w:rPr>
                <w:szCs w:val="24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517A81" w:rsidRPr="005F1468" w:rsidRDefault="00517A81" w:rsidP="008C63B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517A81" w:rsidRPr="005F1468" w:rsidRDefault="00517A81" w:rsidP="008C63B3">
            <w:pPr>
              <w:spacing w:line="360" w:lineRule="auto"/>
              <w:rPr>
                <w:b/>
                <w:szCs w:val="24"/>
              </w:rPr>
            </w:pPr>
            <w:r w:rsidRPr="005F1468">
              <w:rPr>
                <w:szCs w:val="24"/>
              </w:rPr>
              <w:t>О.В. Носевич</w:t>
            </w:r>
          </w:p>
        </w:tc>
      </w:tr>
      <w:tr w:rsidR="005F1468" w:rsidRPr="005F1468" w:rsidTr="008C63B3">
        <w:trPr>
          <w:cantSplit/>
        </w:trPr>
        <w:tc>
          <w:tcPr>
            <w:tcW w:w="5245" w:type="dxa"/>
          </w:tcPr>
          <w:p w:rsidR="00517A81" w:rsidRPr="005F1468" w:rsidRDefault="00517A81" w:rsidP="008C63B3">
            <w:pPr>
              <w:spacing w:line="360" w:lineRule="auto"/>
              <w:jc w:val="left"/>
              <w:rPr>
                <w:szCs w:val="24"/>
              </w:rPr>
            </w:pPr>
          </w:p>
          <w:p w:rsidR="00517A81" w:rsidRPr="005F1468" w:rsidRDefault="00517A81" w:rsidP="008C63B3">
            <w:pPr>
              <w:spacing w:line="360" w:lineRule="auto"/>
              <w:jc w:val="left"/>
              <w:rPr>
                <w:szCs w:val="24"/>
              </w:rPr>
            </w:pPr>
            <w:r w:rsidRPr="005F1468">
              <w:rPr>
                <w:szCs w:val="24"/>
              </w:rPr>
              <w:t xml:space="preserve">Секретарь </w:t>
            </w:r>
          </w:p>
        </w:tc>
        <w:tc>
          <w:tcPr>
            <w:tcW w:w="1512" w:type="dxa"/>
          </w:tcPr>
          <w:p w:rsidR="00517A81" w:rsidRPr="005F1468" w:rsidRDefault="00517A81" w:rsidP="008C63B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</w:tcPr>
          <w:p w:rsidR="00517A81" w:rsidRPr="005F1468" w:rsidRDefault="00517A81" w:rsidP="008C63B3">
            <w:pPr>
              <w:spacing w:line="360" w:lineRule="auto"/>
              <w:jc w:val="left"/>
              <w:rPr>
                <w:szCs w:val="24"/>
              </w:rPr>
            </w:pPr>
            <w:r w:rsidRPr="005F1468">
              <w:rPr>
                <w:szCs w:val="24"/>
              </w:rPr>
              <w:t xml:space="preserve">        </w:t>
            </w:r>
          </w:p>
          <w:p w:rsidR="00517A81" w:rsidRPr="005F1468" w:rsidRDefault="00517A81" w:rsidP="008C63B3">
            <w:pPr>
              <w:spacing w:line="360" w:lineRule="auto"/>
              <w:rPr>
                <w:szCs w:val="24"/>
              </w:rPr>
            </w:pPr>
            <w:r w:rsidRPr="005F1468">
              <w:rPr>
                <w:szCs w:val="24"/>
              </w:rPr>
              <w:t>С.В. Гасаева</w:t>
            </w:r>
          </w:p>
        </w:tc>
      </w:tr>
    </w:tbl>
    <w:p w:rsidR="00517A81" w:rsidRPr="005F1468" w:rsidRDefault="00517A81" w:rsidP="00517A81">
      <w:pPr>
        <w:pStyle w:val="af0"/>
        <w:rPr>
          <w:b/>
        </w:rPr>
      </w:pPr>
    </w:p>
    <w:p w:rsidR="00177E05" w:rsidRPr="005F1468" w:rsidRDefault="00177E05" w:rsidP="00517A81">
      <w:pPr>
        <w:pStyle w:val="af0"/>
        <w:rPr>
          <w:b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2"/>
        <w:gridCol w:w="4826"/>
      </w:tblGrid>
      <w:tr w:rsidR="005F1468" w:rsidRPr="005F1468" w:rsidTr="008C63B3">
        <w:tc>
          <w:tcPr>
            <w:tcW w:w="4672" w:type="dxa"/>
          </w:tcPr>
          <w:p w:rsidR="00517A81" w:rsidRPr="005F1468" w:rsidRDefault="00517A81" w:rsidP="008C63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A81" w:rsidRPr="005F1468" w:rsidRDefault="00517A81" w:rsidP="008C63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517A81" w:rsidRPr="005F1468" w:rsidRDefault="00517A81" w:rsidP="00493E54">
            <w:pPr>
              <w:ind w:left="212"/>
            </w:pPr>
            <w:r w:rsidRPr="005F1468">
              <w:t xml:space="preserve">Приложение </w:t>
            </w:r>
            <w:r w:rsidRPr="005F1468">
              <w:br/>
              <w:t xml:space="preserve">к решению Топчихинской районной ТИК </w:t>
            </w:r>
          </w:p>
          <w:p w:rsidR="00517A81" w:rsidRPr="005F1468" w:rsidRDefault="00517A81" w:rsidP="00493E54">
            <w:r w:rsidRPr="005F1468">
              <w:t>от 06 августа 2022 года № </w:t>
            </w:r>
            <w:r w:rsidR="00493E54">
              <w:t>35/199</w:t>
            </w:r>
          </w:p>
        </w:tc>
      </w:tr>
    </w:tbl>
    <w:p w:rsidR="00493E54" w:rsidRDefault="00493E54" w:rsidP="00517A81">
      <w:pPr>
        <w:pStyle w:val="af0"/>
        <w:rPr>
          <w:b/>
        </w:rPr>
      </w:pPr>
    </w:p>
    <w:p w:rsidR="002E2134" w:rsidRPr="005F1468" w:rsidRDefault="002E2134" w:rsidP="00517A81">
      <w:pPr>
        <w:pStyle w:val="af0"/>
        <w:rPr>
          <w:b/>
        </w:rPr>
      </w:pPr>
      <w:r w:rsidRPr="005F1468">
        <w:rPr>
          <w:b/>
        </w:rPr>
        <w:t>ПОЛОЖЕНИЕ</w:t>
      </w:r>
    </w:p>
    <w:p w:rsidR="002E2134" w:rsidRPr="00032126" w:rsidRDefault="002E2134" w:rsidP="00517A81">
      <w:pPr>
        <w:pStyle w:val="af0"/>
        <w:rPr>
          <w:b/>
        </w:rPr>
      </w:pPr>
      <w:r w:rsidRPr="00032126">
        <w:rPr>
          <w:b/>
        </w:rPr>
        <w:t xml:space="preserve">о </w:t>
      </w:r>
      <w:r w:rsidR="00A26AAE" w:rsidRPr="00032126">
        <w:rPr>
          <w:b/>
        </w:rPr>
        <w:t>к</w:t>
      </w:r>
      <w:r w:rsidRPr="00032126">
        <w:rPr>
          <w:b/>
        </w:rPr>
        <w:t xml:space="preserve">онтрольно-ревизионной службе при </w:t>
      </w:r>
      <w:r w:rsidR="00CF1D94" w:rsidRPr="00032126">
        <w:rPr>
          <w:b/>
        </w:rPr>
        <w:t xml:space="preserve">Топчихинской районной </w:t>
      </w:r>
      <w:r w:rsidR="00F7347C" w:rsidRPr="00032126">
        <w:rPr>
          <w:b/>
        </w:rPr>
        <w:t>территориальной</w:t>
      </w:r>
      <w:r w:rsidR="00CF1D94" w:rsidRPr="00032126">
        <w:rPr>
          <w:b/>
        </w:rPr>
        <w:t xml:space="preserve"> </w:t>
      </w:r>
      <w:r w:rsidRPr="00032126">
        <w:rPr>
          <w:b/>
        </w:rPr>
        <w:t xml:space="preserve">избирательной комиссии </w:t>
      </w:r>
    </w:p>
    <w:p w:rsidR="002E2134" w:rsidRPr="00032126" w:rsidRDefault="002E2134" w:rsidP="00517A81">
      <w:pPr>
        <w:pStyle w:val="af0"/>
        <w:rPr>
          <w:sz w:val="16"/>
          <w:szCs w:val="16"/>
        </w:rPr>
      </w:pPr>
    </w:p>
    <w:p w:rsidR="002E2134" w:rsidRPr="00032126" w:rsidRDefault="002E2134" w:rsidP="00493E54">
      <w:pPr>
        <w:pStyle w:val="af0"/>
        <w:spacing w:after="120"/>
        <w:rPr>
          <w:b/>
        </w:rPr>
      </w:pPr>
      <w:r w:rsidRPr="00032126">
        <w:rPr>
          <w:b/>
        </w:rPr>
        <w:t>1. Общие положения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1.1. Контрольно-ревизионная служба при </w:t>
      </w:r>
      <w:r w:rsidR="0013789A" w:rsidRPr="00032126">
        <w:t xml:space="preserve">Топчихинской районной </w:t>
      </w:r>
      <w:r w:rsidR="00D77AD9" w:rsidRPr="00032126">
        <w:t>территориальной избирательной комиссии</w:t>
      </w:r>
      <w:r w:rsidRPr="00032126">
        <w:t xml:space="preserve"> (далее – КРС) создается </w:t>
      </w:r>
      <w:r w:rsidR="00167B23" w:rsidRPr="00032126">
        <w:t xml:space="preserve">территориальной </w:t>
      </w:r>
      <w:r w:rsidRPr="00032126">
        <w:t xml:space="preserve">избирательной комиссией </w:t>
      </w:r>
      <w:r w:rsidR="00964E31" w:rsidRPr="00032126">
        <w:t xml:space="preserve">(далее – </w:t>
      </w:r>
      <w:r w:rsidR="00167B23" w:rsidRPr="00032126">
        <w:t>Т</w:t>
      </w:r>
      <w:r w:rsidR="00964E31" w:rsidRPr="00032126">
        <w:t xml:space="preserve">ИК) </w:t>
      </w:r>
      <w:r w:rsidRPr="00032126">
        <w:t>на основании статьи 60 Федерального закона от 12 июня 2002 г</w:t>
      </w:r>
      <w:r w:rsidR="00D77AD9" w:rsidRPr="00032126">
        <w:t>ода</w:t>
      </w:r>
      <w:r w:rsidRPr="00032126">
        <w:t xml:space="preserve"> № 67-ФЗ «Об основных гарантиях избирательных прав и права на участие в референдуме граждан Российской Федерации», статьи 89 Кодекса Алтайского края о выборах, референдуме, отзыве </w:t>
      </w:r>
      <w:r w:rsidR="00964E31" w:rsidRPr="00032126">
        <w:t xml:space="preserve">от 8 июля 2003 </w:t>
      </w:r>
      <w:r w:rsidR="00D77AD9" w:rsidRPr="00032126">
        <w:t>года</w:t>
      </w:r>
      <w:r w:rsidR="00964E31" w:rsidRPr="00032126">
        <w:t xml:space="preserve"> </w:t>
      </w:r>
      <w:r w:rsidRPr="00032126">
        <w:t>(далее – Кодекс).</w:t>
      </w:r>
    </w:p>
    <w:p w:rsidR="002E2134" w:rsidRPr="00032126" w:rsidRDefault="004E1592" w:rsidP="00517A81">
      <w:pPr>
        <w:pStyle w:val="af0"/>
        <w:ind w:firstLine="709"/>
        <w:jc w:val="both"/>
      </w:pPr>
      <w:r w:rsidRPr="00032126">
        <w:t>1.</w:t>
      </w:r>
      <w:r w:rsidR="002E2134" w:rsidRPr="00032126">
        <w:t xml:space="preserve">2. Положение о КРС утверждается </w:t>
      </w:r>
      <w:r w:rsidR="00167B23" w:rsidRPr="00032126">
        <w:t>Т</w:t>
      </w:r>
      <w:r w:rsidR="00F07CBD" w:rsidRPr="00032126">
        <w:t>ИК</w:t>
      </w:r>
      <w:r w:rsidR="002E2134" w:rsidRPr="00032126">
        <w:t>.</w:t>
      </w:r>
    </w:p>
    <w:p w:rsidR="0037157D" w:rsidRPr="00032126" w:rsidRDefault="002E2134" w:rsidP="00517A81">
      <w:pPr>
        <w:pStyle w:val="af0"/>
        <w:ind w:firstLine="709"/>
        <w:jc w:val="both"/>
      </w:pPr>
      <w:r w:rsidRPr="00032126">
        <w:t xml:space="preserve">1.3. КРС является постоянно действующим органом и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</w:t>
      </w:r>
      <w:r w:rsidR="00964E31" w:rsidRPr="00032126">
        <w:t>Уставом (Основным законом) Алтайского края</w:t>
      </w:r>
      <w:r w:rsidRPr="00032126">
        <w:t>,</w:t>
      </w:r>
      <w:r w:rsidR="0037157D" w:rsidRPr="00032126">
        <w:t xml:space="preserve"> законами Алтайского края,</w:t>
      </w:r>
      <w:r w:rsidRPr="00032126">
        <w:t xml:space="preserve"> </w:t>
      </w:r>
      <w:r w:rsidR="0037157D" w:rsidRPr="00032126">
        <w:t xml:space="preserve">уставом соответствующего муниципального </w:t>
      </w:r>
      <w:r w:rsidR="00F07CBD" w:rsidRPr="00032126">
        <w:t>района,</w:t>
      </w:r>
      <w:r w:rsidR="00BF132D" w:rsidRPr="00032126">
        <w:t xml:space="preserve"> муниципального округа, </w:t>
      </w:r>
      <w:r w:rsidR="00F07CBD" w:rsidRPr="00032126">
        <w:t>городского округа</w:t>
      </w:r>
      <w:r w:rsidR="0037157D" w:rsidRPr="00032126">
        <w:t xml:space="preserve"> Алтайского края, </w:t>
      </w:r>
      <w:r w:rsidRPr="00032126">
        <w:t xml:space="preserve">нормативными актами Центральной избирательной комиссии Российской Федерации, Избирательной комиссии Алтайского края, </w:t>
      </w:r>
      <w:r w:rsidR="00167B23" w:rsidRPr="00032126">
        <w:t>Т</w:t>
      </w:r>
      <w:r w:rsidR="0037157D" w:rsidRPr="00032126">
        <w:t>ИК</w:t>
      </w:r>
      <w:r w:rsidRPr="00032126">
        <w:t xml:space="preserve">, настоящим </w:t>
      </w:r>
      <w:r w:rsidR="009C0AC7" w:rsidRPr="00032126">
        <w:t xml:space="preserve"> П</w:t>
      </w:r>
      <w:r w:rsidRPr="00032126">
        <w:t xml:space="preserve">оложением о </w:t>
      </w:r>
      <w:r w:rsidR="00787B43" w:rsidRPr="00032126">
        <w:t>к</w:t>
      </w:r>
      <w:r w:rsidRPr="00032126">
        <w:t xml:space="preserve">онтрольно-ревизионной службе при </w:t>
      </w:r>
      <w:r w:rsidR="00BF132D" w:rsidRPr="00032126">
        <w:t xml:space="preserve">территориальной </w:t>
      </w:r>
      <w:r w:rsidRPr="00032126">
        <w:t xml:space="preserve">избирательной комиссии (далее </w:t>
      </w:r>
      <w:r w:rsidR="0037157D" w:rsidRPr="00032126">
        <w:t>–</w:t>
      </w:r>
      <w:r w:rsidRPr="00032126">
        <w:t xml:space="preserve"> </w:t>
      </w:r>
      <w:r w:rsidR="009C0AC7" w:rsidRPr="00032126">
        <w:t>П</w:t>
      </w:r>
      <w:r w:rsidRPr="00032126">
        <w:t>оложение).</w:t>
      </w:r>
      <w:r w:rsidR="00964E31" w:rsidRPr="00032126">
        <w:t xml:space="preserve">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1.4. КРС осуществляет свою деятельность в соответствии с утвержденными </w:t>
      </w:r>
      <w:r w:rsidR="00167B23" w:rsidRPr="00032126">
        <w:t>Т</w:t>
      </w:r>
      <w:r w:rsidRPr="00032126">
        <w:t xml:space="preserve">ИК планами мероприятий, календарными планами, а также распоряжениями председателя </w:t>
      </w:r>
      <w:r w:rsidR="00167B23" w:rsidRPr="00032126">
        <w:t>Т</w:t>
      </w:r>
      <w:r w:rsidRPr="00032126">
        <w:t>ИК.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1.5. При официальной переписке КРС использует бланки </w:t>
      </w:r>
      <w:r w:rsidR="00167B23" w:rsidRPr="00032126">
        <w:t>Т</w:t>
      </w:r>
      <w:r w:rsidRPr="00032126">
        <w:t xml:space="preserve">ИК. </w:t>
      </w:r>
    </w:p>
    <w:p w:rsidR="0013789A" w:rsidRPr="00032126" w:rsidRDefault="0013789A" w:rsidP="00517A81">
      <w:pPr>
        <w:pStyle w:val="af0"/>
        <w:rPr>
          <w:sz w:val="16"/>
          <w:szCs w:val="16"/>
        </w:rPr>
      </w:pPr>
    </w:p>
    <w:p w:rsidR="002E2134" w:rsidRPr="00032126" w:rsidRDefault="002E2134" w:rsidP="00493E54">
      <w:pPr>
        <w:pStyle w:val="af0"/>
        <w:spacing w:after="120"/>
        <w:rPr>
          <w:b/>
        </w:rPr>
      </w:pPr>
      <w:r w:rsidRPr="00032126">
        <w:rPr>
          <w:b/>
        </w:rPr>
        <w:t>2. Порядок формирования КРС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2.1. Руководителем КРС</w:t>
      </w:r>
      <w:r w:rsidR="009C0AC7" w:rsidRPr="00032126">
        <w:t>, как правило,</w:t>
      </w:r>
      <w:r w:rsidRPr="00032126">
        <w:t xml:space="preserve"> </w:t>
      </w:r>
      <w:r w:rsidR="009C0AC7" w:rsidRPr="00032126">
        <w:t>назначается</w:t>
      </w:r>
      <w:r w:rsidR="00A9214E" w:rsidRPr="00032126">
        <w:t xml:space="preserve"> </w:t>
      </w:r>
      <w:r w:rsidRPr="00032126">
        <w:t xml:space="preserve">заместитель председателя </w:t>
      </w:r>
      <w:r w:rsidR="00D520E8" w:rsidRPr="00032126">
        <w:t>ТИК</w:t>
      </w:r>
      <w:r w:rsidR="0013789A" w:rsidRPr="00032126">
        <w:t xml:space="preserve">, заместителем </w:t>
      </w:r>
      <w:r w:rsidRPr="00032126">
        <w:t xml:space="preserve">руководителя КРС – член </w:t>
      </w:r>
      <w:r w:rsidR="00D520E8" w:rsidRPr="00032126">
        <w:t>Т</w:t>
      </w:r>
      <w:r w:rsidRPr="00032126">
        <w:t>ИК с правом решающего голоса. Руководитель КРС, заместитель руководителя КРС назнача</w:t>
      </w:r>
      <w:r w:rsidR="0013789A" w:rsidRPr="00032126">
        <w:t>е</w:t>
      </w:r>
      <w:r w:rsidRPr="00032126">
        <w:t xml:space="preserve">тся </w:t>
      </w:r>
      <w:r w:rsidR="002603EB" w:rsidRPr="00032126">
        <w:t xml:space="preserve">решением </w:t>
      </w:r>
      <w:r w:rsidR="00167B23" w:rsidRPr="00032126">
        <w:t>Т</w:t>
      </w:r>
      <w:r w:rsidRPr="00032126">
        <w:t>ИК.</w:t>
      </w:r>
      <w:r w:rsidR="007F3832" w:rsidRPr="00032126">
        <w:t xml:space="preserve">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2.2. В состав КРС входят другие член</w:t>
      </w:r>
      <w:r w:rsidR="006503B6" w:rsidRPr="00032126">
        <w:t xml:space="preserve">ы </w:t>
      </w:r>
      <w:r w:rsidR="007F3832" w:rsidRPr="00032126">
        <w:t>ТИК</w:t>
      </w:r>
      <w:r w:rsidR="006503B6" w:rsidRPr="00032126">
        <w:t xml:space="preserve">, </w:t>
      </w:r>
      <w:r w:rsidRPr="00032126">
        <w:t>специалисты территориальных органов федеральных государственных и иных органов, организаций и учреждений в Алтайском крае</w:t>
      </w:r>
      <w:r w:rsidR="003472A7" w:rsidRPr="00032126">
        <w:t xml:space="preserve"> (по согласованию)</w:t>
      </w:r>
      <w:r w:rsidRPr="00032126">
        <w:t xml:space="preserve">, включая Главное управление </w:t>
      </w:r>
      <w:bookmarkStart w:id="0" w:name="_GoBack"/>
      <w:bookmarkEnd w:id="0"/>
      <w:r w:rsidRPr="00032126">
        <w:t xml:space="preserve">Министерства внутренних дел Российской Федерации по Алтайскому краю, Главное управление Министерства Российской Федерации по делам гражданской обороны, чрезвычайным ситуациям и ликвидации </w:t>
      </w:r>
      <w:r w:rsidRPr="00032126">
        <w:lastRenderedPageBreak/>
        <w:t>последствий стихийных бедствий по Алтайскому краю, Управление Федеральной службы безопасности Российской Федерации по Алтайскому краю, Управление Федеральной налоговой службы по Алтайскому краю, Управлени</w:t>
      </w:r>
      <w:r w:rsidR="000817F4" w:rsidRPr="00032126">
        <w:t xml:space="preserve">е </w:t>
      </w:r>
      <w:r w:rsidRPr="00032126">
        <w:t xml:space="preserve">Федеральной службы государственной регистрации, кадастра и картографии по Алтайскому краю, Управление Федерального казначейства по Алтайскому краю, </w:t>
      </w:r>
      <w:r w:rsidR="000817F4" w:rsidRPr="00032126">
        <w:t xml:space="preserve">Алтайское отделение № 8644 ПАО Сбербанк, </w:t>
      </w:r>
      <w:r w:rsidR="002603EB" w:rsidRPr="00032126">
        <w:t>А</w:t>
      </w:r>
      <w:r w:rsidR="0037157D" w:rsidRPr="00032126">
        <w:t>дминистраци</w:t>
      </w:r>
      <w:r w:rsidR="009C0AC7" w:rsidRPr="00032126">
        <w:t>ю</w:t>
      </w:r>
      <w:r w:rsidR="0037157D" w:rsidRPr="00032126">
        <w:t xml:space="preserve"> </w:t>
      </w:r>
      <w:r w:rsidR="002603EB" w:rsidRPr="00032126">
        <w:t>Топчихинского</w:t>
      </w:r>
      <w:r w:rsidR="0037157D" w:rsidRPr="00032126">
        <w:t xml:space="preserve"> </w:t>
      </w:r>
      <w:r w:rsidR="002603EB" w:rsidRPr="00032126">
        <w:t xml:space="preserve">района </w:t>
      </w:r>
      <w:r w:rsidR="0037157D" w:rsidRPr="00032126">
        <w:t>Алтайского края</w:t>
      </w:r>
      <w:r w:rsidR="000817F4"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2.3. Члены КРС назначаются и освобождаются от занимаемой должности решением </w:t>
      </w:r>
      <w:r w:rsidR="00D520E8" w:rsidRPr="00032126">
        <w:t>Т</w:t>
      </w:r>
      <w:r w:rsidRPr="00032126">
        <w:t>ИК, при этом члены КРС, являющиеся руководителями и специалистами государственных и иных органов, организаций и учреждений, – по представлению руководителей соответствующих органов, организаций и учреждений.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2.4. В период подготовки и проведения соответствующих выборов и референдума откомандирование руководителей и специалистов государственных и иных орг</w:t>
      </w:r>
      <w:r w:rsidR="00517A81" w:rsidRPr="00032126">
        <w:t xml:space="preserve">анов, организаций и учреждений </w:t>
      </w:r>
      <w:r w:rsidRPr="00032126">
        <w:t xml:space="preserve">осуществляется по запросу </w:t>
      </w:r>
      <w:r w:rsidR="007F3832" w:rsidRPr="00032126">
        <w:t>ТИК</w:t>
      </w:r>
      <w:r w:rsidRPr="00032126">
        <w:t xml:space="preserve"> не позднее чем через один месяц со дня официального опубликования (публикации) решения о назначении (проведении) </w:t>
      </w:r>
      <w:r w:rsidR="00E541D0" w:rsidRPr="00032126">
        <w:t xml:space="preserve">муниципальных </w:t>
      </w:r>
      <w:r w:rsidRPr="00032126">
        <w:t xml:space="preserve">выборов, официального опубликования решения о назначении </w:t>
      </w:r>
      <w:r w:rsidR="00E541D0" w:rsidRPr="00032126">
        <w:t xml:space="preserve">местного </w:t>
      </w:r>
      <w:r w:rsidRPr="00032126">
        <w:t xml:space="preserve">референдума. Указанные специалисты откомандировываются в распоряжение </w:t>
      </w:r>
      <w:r w:rsidR="00E07A90" w:rsidRPr="00032126">
        <w:t>Т</w:t>
      </w:r>
      <w:r w:rsidR="003D06D1" w:rsidRPr="00032126">
        <w:t>ИК</w:t>
      </w:r>
      <w:r w:rsidRPr="00032126">
        <w:t xml:space="preserve"> </w:t>
      </w:r>
      <w:r w:rsidR="000817F4" w:rsidRPr="00032126">
        <w:t>на срок, установленный ТИК, но не более чем на шесть месяцев</w:t>
      </w:r>
      <w:r w:rsidRPr="00032126">
        <w:t xml:space="preserve">.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2.5. На период работы в КРС ее члены, откомандированные в распоряжение </w:t>
      </w:r>
      <w:r w:rsidR="00E07A90" w:rsidRPr="00032126">
        <w:t>ТИК</w:t>
      </w:r>
      <w:r w:rsidRPr="00032126">
        <w:t xml:space="preserve">, освобождаются от основной работы, за ними сохраняются место работы (должность), установленные должностные оклады и иные выплаты по основному месту работы, им также может выплачиваться вознаграждение за счет средств, выделенных </w:t>
      </w:r>
      <w:r w:rsidR="00E07A90" w:rsidRPr="00032126">
        <w:t>ТИК</w:t>
      </w:r>
      <w:r w:rsidRPr="00032126">
        <w:t xml:space="preserve"> на подготовку и проведение соответствующих </w:t>
      </w:r>
      <w:r w:rsidR="00E541D0" w:rsidRPr="00032126">
        <w:t xml:space="preserve">муниципальных </w:t>
      </w:r>
      <w:r w:rsidRPr="00032126">
        <w:t>выборов, местного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2.6. В случае прекращения полномочий членов </w:t>
      </w:r>
      <w:r w:rsidR="00E07A90" w:rsidRPr="00032126">
        <w:t>ТИК</w:t>
      </w:r>
      <w:r w:rsidRPr="00032126">
        <w:t xml:space="preserve">, входящих в состав КРС, их полномочия в КРС также прекращаются. Полномочия других членов КРС прекращаются одновременно с освобождением их от занимаемой должности, а также по решению </w:t>
      </w:r>
      <w:r w:rsidR="00E07A90" w:rsidRPr="00032126">
        <w:t>ТИК</w:t>
      </w:r>
      <w:r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2.7. В состав КРС не могут входить кандидаты, их уполномоченные представители по финансовым вопросам и доверенные лица, уполномоченные представители и доверенные лица </w:t>
      </w:r>
      <w:r w:rsidR="00DB43A6" w:rsidRPr="00032126">
        <w:t>избирательных объединений</w:t>
      </w:r>
      <w:r w:rsidR="000A34D0" w:rsidRPr="00032126">
        <w:t>,</w:t>
      </w:r>
      <w:r w:rsidR="00DB43A6" w:rsidRPr="00032126">
        <w:t xml:space="preserve"> а также иных структурных подразделений</w:t>
      </w:r>
      <w:r w:rsidRPr="00032126">
        <w:t xml:space="preserve"> </w:t>
      </w:r>
      <w:r w:rsidR="00DB43A6" w:rsidRPr="00032126">
        <w:t>избирательных объединений</w:t>
      </w:r>
      <w:r w:rsidRPr="00032126">
        <w:t>, члены и уполномоченные представители по финансовым вопросам инициативной группы по проведению местного референдума, иных групп участников местного референдума, члены нижестоящих избирательных комиссий, супруги и близкие родственники кандидатов, лица, находящиеся в непосредственном подчинении у кандидатов.</w:t>
      </w:r>
    </w:p>
    <w:p w:rsidR="00517A81" w:rsidRPr="00032126" w:rsidRDefault="00517A81" w:rsidP="00517A81">
      <w:pPr>
        <w:pStyle w:val="af0"/>
        <w:ind w:firstLine="709"/>
        <w:jc w:val="both"/>
        <w:rPr>
          <w:sz w:val="16"/>
          <w:szCs w:val="16"/>
        </w:rPr>
      </w:pPr>
    </w:p>
    <w:p w:rsidR="002E2134" w:rsidRPr="00032126" w:rsidRDefault="002E2134" w:rsidP="00517A81">
      <w:pPr>
        <w:pStyle w:val="af0"/>
        <w:rPr>
          <w:b/>
        </w:rPr>
      </w:pPr>
      <w:r w:rsidRPr="00032126">
        <w:rPr>
          <w:b/>
        </w:rPr>
        <w:t>3. Задачи и функции КРС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3.1. КРС выполняет следующие задачи.</w:t>
      </w:r>
    </w:p>
    <w:p w:rsidR="007A1B86" w:rsidRPr="00032126" w:rsidRDefault="002E2134" w:rsidP="00517A81">
      <w:pPr>
        <w:pStyle w:val="af0"/>
        <w:ind w:firstLine="709"/>
        <w:jc w:val="both"/>
      </w:pPr>
      <w:r w:rsidRPr="00032126">
        <w:t xml:space="preserve">3.1.1. Контроль за целевым расходованием денежных средств, выделенных из </w:t>
      </w:r>
      <w:r w:rsidR="007A1B86" w:rsidRPr="00032126">
        <w:t xml:space="preserve">федерального, регионального и </w:t>
      </w:r>
      <w:r w:rsidRPr="00032126">
        <w:t>местного бюджет</w:t>
      </w:r>
      <w:r w:rsidR="007A1B86" w:rsidRPr="00032126">
        <w:t>ов</w:t>
      </w:r>
      <w:r w:rsidRPr="00032126">
        <w:t xml:space="preserve"> </w:t>
      </w:r>
      <w:r w:rsidR="00E07A90" w:rsidRPr="00032126">
        <w:t>ТИК</w:t>
      </w:r>
      <w:r w:rsidRPr="00032126">
        <w:t xml:space="preserve">, </w:t>
      </w:r>
      <w:r w:rsidR="004A4C57" w:rsidRPr="00032126">
        <w:t xml:space="preserve">участковым </w:t>
      </w:r>
      <w:r w:rsidR="004A4C57" w:rsidRPr="00032126">
        <w:lastRenderedPageBreak/>
        <w:t>избирательным комиссиям, комиссиям референдума</w:t>
      </w:r>
      <w:r w:rsidR="007A1B86" w:rsidRPr="00032126">
        <w:t xml:space="preserve"> на подготовку и проведение соответствующих выборов,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3.1.2. Контроль за источниками поступления, организацией учета и использованием средств избирательных фондов избирательных объединений и кандидатов на выборах депутатов</w:t>
      </w:r>
      <w:r w:rsidR="004F6702" w:rsidRPr="00032126">
        <w:t xml:space="preserve"> </w:t>
      </w:r>
      <w:r w:rsidR="00FB5338" w:rsidRPr="00032126">
        <w:t>представительных органов район</w:t>
      </w:r>
      <w:r w:rsidR="00466EA4" w:rsidRPr="00032126">
        <w:t>а</w:t>
      </w:r>
      <w:r w:rsidRPr="00032126">
        <w:t>,</w:t>
      </w:r>
      <w:r w:rsidR="00E66840" w:rsidRPr="00032126">
        <w:t xml:space="preserve"> </w:t>
      </w:r>
      <w:r w:rsidRPr="00032126">
        <w:t>фондов референдума инициативных групп по проведению референдума, иных групп участников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3.1.3. Проверка финансовых отчетов </w:t>
      </w:r>
      <w:r w:rsidR="00E66840" w:rsidRPr="00032126">
        <w:t xml:space="preserve">избирательных объединений и кандидатов на выборах депутатов представительных органов </w:t>
      </w:r>
      <w:r w:rsidR="00466EA4" w:rsidRPr="00032126">
        <w:t>района</w:t>
      </w:r>
      <w:r w:rsidR="00E66840" w:rsidRPr="00032126">
        <w:t>, фондов референдума инициативных групп по проведению местного референдума.</w:t>
      </w:r>
      <w:r w:rsidR="00D520E8" w:rsidRPr="00032126">
        <w:t xml:space="preserve"> </w:t>
      </w:r>
    </w:p>
    <w:p w:rsidR="005E0DA1" w:rsidRPr="00032126" w:rsidRDefault="002E2134" w:rsidP="00517A81">
      <w:pPr>
        <w:pStyle w:val="af0"/>
        <w:ind w:firstLine="709"/>
        <w:jc w:val="both"/>
      </w:pPr>
      <w:r w:rsidRPr="00032126">
        <w:t>3.1.4. Организация проверки</w:t>
      </w:r>
      <w:r w:rsidR="00BC0A9A" w:rsidRPr="00032126">
        <w:t xml:space="preserve"> достоверности</w:t>
      </w:r>
      <w:r w:rsidRPr="00032126">
        <w:t xml:space="preserve"> представленных кандидатом на соответствующих выборах сведений</w:t>
      </w:r>
      <w:r w:rsidR="005E0DA1" w:rsidRPr="00032126">
        <w:t>: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о гражданстве, судимости, профессиональном образовании,</w:t>
      </w:r>
      <w:r w:rsidR="007A2CC0" w:rsidRPr="00032126">
        <w:t xml:space="preserve"> </w:t>
      </w:r>
      <w:r w:rsidRPr="00032126">
        <w:t xml:space="preserve">о размере и об источниках доходов кандидата (каждого кандидата из </w:t>
      </w:r>
      <w:r w:rsidR="007A2CC0" w:rsidRPr="00032126">
        <w:t xml:space="preserve">муниципального </w:t>
      </w:r>
      <w:r w:rsidRPr="00032126">
        <w:t xml:space="preserve">списка кандидатов), об имуществе, принадлежащем кандидату (каждому кандидату из </w:t>
      </w:r>
      <w:r w:rsidR="007A2CC0" w:rsidRPr="00032126">
        <w:t xml:space="preserve">муниципального </w:t>
      </w:r>
      <w:r w:rsidRPr="00032126">
        <w:t>списка кандидатов) на праве собственности (в том числе совместной собственности), о вкладах в банках, ценных бумагах</w:t>
      </w:r>
      <w:r w:rsidR="00D7126D" w:rsidRPr="00032126">
        <w:t>;</w:t>
      </w:r>
    </w:p>
    <w:p w:rsidR="00D7126D" w:rsidRPr="00032126" w:rsidRDefault="00D7126D" w:rsidP="00517A81">
      <w:pPr>
        <w:pStyle w:val="af0"/>
        <w:ind w:firstLine="709"/>
        <w:jc w:val="both"/>
      </w:pPr>
      <w:r w:rsidRPr="00032126">
        <w:t>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сведений о таких обязательствах его супруги (супруга) и несовершеннолетних детей (при проведении выборов глав муниципальных районов</w:t>
      </w:r>
      <w:r w:rsidR="005E0DA1" w:rsidRPr="00032126">
        <w:t xml:space="preserve">, </w:t>
      </w:r>
      <w:r w:rsidR="00A40571" w:rsidRPr="00032126">
        <w:t xml:space="preserve">муниципальных округов, </w:t>
      </w:r>
      <w:r w:rsidRPr="00032126">
        <w:t>городских округов);</w:t>
      </w:r>
    </w:p>
    <w:p w:rsidR="00D7126D" w:rsidRPr="00032126" w:rsidRDefault="00D7126D" w:rsidP="00517A81">
      <w:pPr>
        <w:pStyle w:val="af0"/>
        <w:ind w:firstLine="709"/>
        <w:jc w:val="both"/>
      </w:pPr>
      <w:r w:rsidRPr="00032126">
        <w:t>о своих расходах, а также о расходах своих супруг</w:t>
      </w:r>
      <w:r w:rsidR="000F6642" w:rsidRPr="00032126">
        <w:t>и (супруга)</w:t>
      </w:r>
      <w:r w:rsidRPr="00032126"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</w:t>
      </w:r>
      <w:r w:rsidR="000F6642" w:rsidRPr="00032126">
        <w:t>и (супр</w:t>
      </w:r>
      <w:r w:rsidR="00A40571" w:rsidRPr="00032126">
        <w:t>уг</w:t>
      </w:r>
      <w:r w:rsidR="000F6642" w:rsidRPr="00032126">
        <w:t>а)</w:t>
      </w:r>
      <w:r w:rsidRPr="00032126">
        <w:t xml:space="preserve"> за три последних года, предшествующих совершению сделки, и об источниках получения средств, за счет которых совершена сделка (при проведении выб</w:t>
      </w:r>
      <w:r w:rsidR="000F6642" w:rsidRPr="00032126">
        <w:t xml:space="preserve">оров глав муниципальных районов, </w:t>
      </w:r>
      <w:r w:rsidR="00A40571" w:rsidRPr="00032126">
        <w:t xml:space="preserve">муниципальных округов, </w:t>
      </w:r>
      <w:r w:rsidRPr="00032126">
        <w:t>городских округов);</w:t>
      </w:r>
    </w:p>
    <w:p w:rsidR="00D7126D" w:rsidRPr="00032126" w:rsidRDefault="00EF59B8" w:rsidP="00517A81">
      <w:pPr>
        <w:pStyle w:val="af0"/>
        <w:ind w:firstLine="709"/>
        <w:jc w:val="both"/>
      </w:pPr>
      <w:r w:rsidRPr="00032126">
        <w:t>о выполнении требования о закрытии счетов (вкладов), прекращении хранения наличных денежных средств и ценностей в иностранных банках, расположенных за пределами территории Российской Федерации, и (или) осуществлении отчуждения иностранных финансовых инструментов к моменту представления документов, необходимых для регистрации кандидата (при проведении выборов глав муниципальных районов, городских округов)</w:t>
      </w:r>
      <w:r w:rsidR="00AF0177" w:rsidRPr="00032126">
        <w:t>;</w:t>
      </w:r>
    </w:p>
    <w:p w:rsidR="00AF0177" w:rsidRPr="00032126" w:rsidRDefault="00AF0177" w:rsidP="00517A81">
      <w:pPr>
        <w:pStyle w:val="af0"/>
        <w:ind w:firstLine="709"/>
        <w:jc w:val="both"/>
      </w:pPr>
      <w:r w:rsidRPr="00032126">
        <w:t>о наличии у кандидата статуса физического лица, выполняющего функции иностранного агента, кандидата, аффилированного с выполняющим функции иностранного агента лицом;</w:t>
      </w:r>
    </w:p>
    <w:p w:rsidR="00AF0177" w:rsidRPr="00032126" w:rsidRDefault="00AF0177" w:rsidP="00517A81">
      <w:pPr>
        <w:pStyle w:val="af0"/>
        <w:ind w:firstLine="709"/>
        <w:jc w:val="both"/>
      </w:pPr>
      <w:r w:rsidRPr="00032126">
        <w:t xml:space="preserve">о причастности к деятельности общественного или религиозного объединения, иной организации, в отношении которых вступило в законную </w:t>
      </w:r>
      <w:r w:rsidRPr="00032126">
        <w:lastRenderedPageBreak/>
        <w:t xml:space="preserve">силу решение суда о ликвидации или запрете деятельности по основаниям, предусмотренным Федеральным </w:t>
      </w:r>
      <w:hyperlink r:id="rId8" w:history="1">
        <w:r w:rsidRPr="00032126">
          <w:t>законом</w:t>
        </w:r>
      </w:hyperlink>
      <w:r w:rsidRPr="00032126">
        <w:t xml:space="preserve"> от 25 июля 2002 года № 114-ФЗ </w:t>
      </w:r>
      <w:r w:rsidR="00956DD0" w:rsidRPr="00032126">
        <w:t>«</w:t>
      </w:r>
      <w:r w:rsidRPr="00032126">
        <w:t>О</w:t>
      </w:r>
      <w:r w:rsidR="00956DD0" w:rsidRPr="00032126">
        <w:t> </w:t>
      </w:r>
      <w:r w:rsidRPr="00032126">
        <w:t>противодействии экстремистской деятельности</w:t>
      </w:r>
      <w:r w:rsidR="00956DD0" w:rsidRPr="00032126">
        <w:t>»</w:t>
      </w:r>
      <w:r w:rsidRPr="00032126">
        <w:t xml:space="preserve"> либо Федеральным </w:t>
      </w:r>
      <w:hyperlink r:id="rId9" w:history="1">
        <w:r w:rsidRPr="00032126">
          <w:t>законом</w:t>
        </w:r>
      </w:hyperlink>
      <w:r w:rsidRPr="00032126">
        <w:t xml:space="preserve"> от 6 марта 2006 года </w:t>
      </w:r>
      <w:r w:rsidR="00956DD0" w:rsidRPr="00032126">
        <w:t>№</w:t>
      </w:r>
      <w:r w:rsidRPr="00032126">
        <w:t xml:space="preserve"> 35-ФЗ </w:t>
      </w:r>
      <w:r w:rsidR="00956DD0" w:rsidRPr="00032126">
        <w:t>«</w:t>
      </w:r>
      <w:r w:rsidRPr="00032126">
        <w:t>О противодействии терроризму</w:t>
      </w:r>
      <w:r w:rsidR="00956DD0" w:rsidRPr="00032126">
        <w:t>»</w:t>
      </w:r>
      <w:r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 КРС осуществляет следующие функции.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3.2.1. Обеспечивает контроль за соблюдением участниками избирательного, референдумного процесса положений федеральных законов, Кодекса, нормативных актов Центральной избирательн</w:t>
      </w:r>
      <w:r w:rsidR="00A90056" w:rsidRPr="00032126">
        <w:t xml:space="preserve">ой комиссии Российской Федерации, Избирательной комиссии Алтайского края, </w:t>
      </w:r>
      <w:r w:rsidR="00E07A90" w:rsidRPr="00032126">
        <w:t>ТИК</w:t>
      </w:r>
      <w:r w:rsidRPr="00032126">
        <w:t>, регулирующих финансирование соответствующих выборов,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3.2.2. Обеспечивает контроль за соблюдением участниками избирательного, референдумного процесса установленного порядка финансирования предвыборной агитации и агитации по вопросам референдума, осуществления иных мероприятий, непосредственно связанных с проведением избирательной кампании, кампании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3.2.3. </w:t>
      </w:r>
      <w:r w:rsidRPr="00032126">
        <w:tab/>
        <w:t>Участвует в проверке финансовых отчетов нижестоящих избирательных комиссий, комиссий референдума о расходовании бюджетных средств, выделенных на подготовку и проведение соответствующих выборов,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3.2.4. Участвует в приеме сведений и документов, предусмотренных законодательством о выборах для уведомления о выдвижении</w:t>
      </w:r>
      <w:r w:rsidR="00436307" w:rsidRPr="00032126">
        <w:t xml:space="preserve"> и (или) регистрации кандидатов</w:t>
      </w:r>
      <w:r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3.2.5. Готовит и направляет представления в соответствующие</w:t>
      </w:r>
      <w:r w:rsidRPr="00032126">
        <w:rPr>
          <w:color w:val="FF0000"/>
        </w:rPr>
        <w:t xml:space="preserve"> </w:t>
      </w:r>
      <w:r w:rsidRPr="00032126">
        <w:t xml:space="preserve">органы, организации и учреждения для осуществления проверок достоверности представленных кандидатами сведений, перечисленных в пункте 3.1.4 настоящего </w:t>
      </w:r>
      <w:r w:rsidR="0001418C" w:rsidRPr="00032126">
        <w:t>П</w:t>
      </w:r>
      <w:r w:rsidRPr="00032126">
        <w:t>оложения.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3.2.6. Обобщает полученные из соответствующих органов, организаций и учреждений ответы на представления о проведении проверок сведений, перечисленных в пункте 3.1.4 настоящего</w:t>
      </w:r>
      <w:r w:rsidR="00956DD0" w:rsidRPr="00032126">
        <w:t xml:space="preserve"> п</w:t>
      </w:r>
      <w:r w:rsidRPr="00032126">
        <w:t xml:space="preserve">оложения, и вносит на рассмотрение </w:t>
      </w:r>
      <w:r w:rsidR="00E07A90" w:rsidRPr="00032126">
        <w:t>ТИК</w:t>
      </w:r>
      <w:r w:rsidRPr="00032126">
        <w:t xml:space="preserve"> соответствующие материалы для принятия решения о регистрации кандидата либо об</w:t>
      </w:r>
      <w:r w:rsidR="0001418C" w:rsidRPr="00032126">
        <w:t xml:space="preserve"> отказе в регистрации кандидата</w:t>
      </w:r>
      <w:r w:rsidRPr="00032126">
        <w:t xml:space="preserve">.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3.2.7. Готовит и представляет </w:t>
      </w:r>
      <w:r w:rsidR="00E07A90" w:rsidRPr="00032126">
        <w:t>ТИК</w:t>
      </w:r>
      <w:r w:rsidRPr="00032126">
        <w:t xml:space="preserve"> для обеспечения опубликования в средствах массовой информации и размещения на информационных стендах в помещениях для голосования в объеме, установленном </w:t>
      </w:r>
      <w:r w:rsidR="00E07A90" w:rsidRPr="00032126">
        <w:t>ТИК</w:t>
      </w:r>
      <w:r w:rsidRPr="00032126">
        <w:t xml:space="preserve">, сведения, перечисленные в пункте 3.1.4 настоящего </w:t>
      </w:r>
      <w:r w:rsidR="00956DD0" w:rsidRPr="00032126">
        <w:t>положения</w:t>
      </w:r>
      <w:r w:rsidRPr="00032126">
        <w:t>, а также информацию о выявленных фактах недостоверности представленных кандидатами сведений.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3.2.8. Анализирует, обобщает и готовит сводную информацию, выводы и предложения по результатам проверок сведений, представленных кандидатами в </w:t>
      </w:r>
      <w:r w:rsidR="00E07A90" w:rsidRPr="00032126">
        <w:t>ТИК</w:t>
      </w:r>
      <w:r w:rsidRPr="00032126">
        <w:t>, а также сведений о поступлении и расходовании средств избирательных фондов избирательных объединений и кандидатов</w:t>
      </w:r>
      <w:r w:rsidR="00A90056" w:rsidRPr="00032126">
        <w:t>, фондов референдума</w:t>
      </w:r>
      <w:r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3.2.9. Выявляет пожертвования, поступившие с нарушением установленного порядка, готовит по результатам проверок информацию для направления в адрес уполномоченных представителей по финансовым вопросам кандидатов, избирательных объединений, уполномоченных представителей по финансовым вопросам инициативной группы по проведению референдума, иных </w:t>
      </w:r>
      <w:r w:rsidRPr="00032126">
        <w:lastRenderedPageBreak/>
        <w:t>групп участников референдума о необходимости возврата таких пожертвований жертвователю или перечисления в доход соответствующего бюджета.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3.2.10. Проводит мероприятия по выявлению фактов нарушений в расходовании средств при проведении соответствующей избирательной кампании кандидатом, </w:t>
      </w:r>
      <w:r w:rsidR="002A44AC" w:rsidRPr="00032126">
        <w:t>избирательным объединением</w:t>
      </w:r>
      <w:r w:rsidRPr="00032126">
        <w:t xml:space="preserve">, кампании референдума – инициативной группой по проведению референдума, иных групп участников референдума, в том числе помимо соответствующего избирательного фонда, фонда референдума, готовит для </w:t>
      </w:r>
      <w:r w:rsidR="00E07A90" w:rsidRPr="00032126">
        <w:t>ТИК</w:t>
      </w:r>
      <w:r w:rsidRPr="00032126">
        <w:t xml:space="preserve"> предложения по привлечению к ответственности кандидатов, </w:t>
      </w:r>
      <w:r w:rsidR="00F85590" w:rsidRPr="00032126">
        <w:t>избирательных объединений</w:t>
      </w:r>
      <w:r w:rsidRPr="00032126">
        <w:t>, а также граждан и юридических лиц за нарушения порядка финансирования избирательных кампаний, кампаний референдума.</w:t>
      </w:r>
    </w:p>
    <w:p w:rsidR="00F85590" w:rsidRPr="00032126" w:rsidRDefault="002E2134" w:rsidP="00517A81">
      <w:pPr>
        <w:pStyle w:val="af0"/>
        <w:ind w:firstLine="709"/>
        <w:jc w:val="both"/>
      </w:pPr>
      <w:r w:rsidRPr="00032126">
        <w:t xml:space="preserve">3.2.11. Участвует в проверке финансовых отчетов избирательных объединений и кандидатов на выборах депутатов </w:t>
      </w:r>
      <w:r w:rsidR="00F85590" w:rsidRPr="00032126">
        <w:t>представительн</w:t>
      </w:r>
      <w:r w:rsidR="0001418C" w:rsidRPr="00032126">
        <w:t>ого</w:t>
      </w:r>
      <w:r w:rsidR="00F85590" w:rsidRPr="00032126">
        <w:t xml:space="preserve"> орган</w:t>
      </w:r>
      <w:r w:rsidR="0001418C" w:rsidRPr="00032126">
        <w:t>а</w:t>
      </w:r>
      <w:r w:rsidR="00F85590" w:rsidRPr="00032126">
        <w:t xml:space="preserve"> район</w:t>
      </w:r>
      <w:r w:rsidR="0001418C" w:rsidRPr="00032126">
        <w:t>а</w:t>
      </w:r>
      <w:r w:rsidR="00F85590" w:rsidRPr="00032126">
        <w:t>, фондов референдума инициативных групп по проведению референдума, иных групп участников референдума.</w:t>
      </w:r>
    </w:p>
    <w:p w:rsidR="002E2134" w:rsidRPr="00032126" w:rsidRDefault="002E2134" w:rsidP="00517A81">
      <w:pPr>
        <w:pStyle w:val="af0"/>
        <w:ind w:firstLine="709"/>
        <w:jc w:val="both"/>
        <w:rPr>
          <w:i/>
        </w:rPr>
      </w:pPr>
      <w:r w:rsidRPr="00032126">
        <w:t xml:space="preserve">3.2.12. Участвует в выявлении фактов финансирования избирательных кампаний кандидатов, избирательных объединений, деятельности инициативной группы по проведению референдума, иных групп участников референдума помимо соответствующих избирательных фондов, фондов референдума.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3.2.13. Готовит для направления в средства массовой информации копии финансовых отчетов и сведения о поступлении и расходовании средств избирательных фондов кандидатов, избирательных объединений, фондов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3.2.14. Осуществляет контроль оплаты изготовления и распространения за счет средств соответствующих избирательных фондов, фондов референдума печатных агитационных материалов, аудиовизуальных материалов, иных агитационных материалов, экземпляры или копии которых представляются в </w:t>
      </w:r>
      <w:r w:rsidR="00E07A90" w:rsidRPr="00032126">
        <w:t>ТИК</w:t>
      </w:r>
      <w:r w:rsidRPr="00032126">
        <w:t xml:space="preserve"> кандидатом, избирательным объединением, инициативной группой по проведению референдума, иными группами участников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3.2.15. Анализирует поступающие агитационные материалы в целях определения соответствия заявленной стоимости выполненных работ (оказанных услуг) по изготовлению и распространению поступивших материалов их фактической стоимости, выявления фактов ее занижения (завышения), а также соответствия фактического объема выполненных работ (оказанных услуг) объемам, указанным в первичных (учетных) финансовых документах, выявления фактов оплаты изготовления агитационных материалов помимо средств соответствующих избирательных фондов, фондов референдума, готовит предложения для </w:t>
      </w:r>
      <w:r w:rsidR="00E07A90" w:rsidRPr="00032126">
        <w:t>ТИК</w:t>
      </w:r>
      <w:r w:rsidRPr="00032126">
        <w:t xml:space="preserve"> по привлечению к ответственности кандидатов, </w:t>
      </w:r>
      <w:r w:rsidR="00B43F6A" w:rsidRPr="00032126">
        <w:t>избирательных объединений</w:t>
      </w:r>
      <w:r w:rsidRPr="00032126">
        <w:t>, а также граждан и юридических лиц.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3.2.16. Готовит для </w:t>
      </w:r>
      <w:r w:rsidR="00E07A90" w:rsidRPr="00032126">
        <w:t>ТИК</w:t>
      </w:r>
      <w:r w:rsidRPr="00032126">
        <w:t xml:space="preserve"> проекты представлений в правоохранительные органы, суд, органы исполнительной власти, осуществляющие функции по контролю и надзору в сфере массовых коммуникаций, для установления лиц, совершивших противоправные действия в ходе изготовления и распространения агитационных материалов, а также пресечения их незаконного распространения.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lastRenderedPageBreak/>
        <w:t xml:space="preserve">3.2.17. Обеспечивает контроль за устранением нарушений федеральных законов, </w:t>
      </w:r>
      <w:r w:rsidR="00BE7788" w:rsidRPr="00032126">
        <w:t xml:space="preserve">Кодекса, </w:t>
      </w:r>
      <w:r w:rsidRPr="00032126">
        <w:t xml:space="preserve">нормативных актов Центральной избирательной комиссии Российской Федерации, </w:t>
      </w:r>
      <w:r w:rsidR="00BE7788" w:rsidRPr="00032126">
        <w:t xml:space="preserve">Избирательной комиссии Алтайского края, </w:t>
      </w:r>
      <w:r w:rsidR="00E07A90" w:rsidRPr="00032126">
        <w:t>ТИК</w:t>
      </w:r>
      <w:r w:rsidRPr="00032126">
        <w:t>, выявленных в ходе проверок расходования бюджетных средств, выделенных нижестоящим избирательным комиссиям, комиссиям референдума на подготовку и проведение соответствующих выборов, референдума, формирования и использования средств избирательных фондов кандидатов, избирательных объединений, фондов инициативных групп по проведению референдума, иных групп участников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3.2.18. Готовит материалы для составления уполномоченным членом </w:t>
      </w:r>
      <w:r w:rsidR="00E07A90" w:rsidRPr="00032126">
        <w:t>ТИК</w:t>
      </w:r>
      <w:r w:rsidRPr="00032126">
        <w:t xml:space="preserve"> с правом решающего голоса административных протоколов об административных правонарушениях.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3.2.19. Участвует в подготовке проектов нормативных актов </w:t>
      </w:r>
      <w:r w:rsidR="00E07A90" w:rsidRPr="00032126">
        <w:t>ТИК</w:t>
      </w:r>
      <w:r w:rsidRPr="00032126">
        <w:t xml:space="preserve"> по вопросам, находящимся в компетенции КРС.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3.2.20. Взаимодействует с </w:t>
      </w:r>
      <w:r w:rsidR="00BE7788" w:rsidRPr="00032126">
        <w:t>к</w:t>
      </w:r>
      <w:r w:rsidRPr="00032126">
        <w:t>онтрольно-ревизионной службой при Избирательной комиссии Алтайского края, осуществляет обмен информацией в целях повышения эффективности деятельности и организации работы КРС.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3.2.21. Оказывает организационно-методическую помощь нижестоящим избирательными комиссиям, комиссиям референдума по вопросам, находящимся в компетенции КРС.</w:t>
      </w:r>
    </w:p>
    <w:p w:rsidR="002E2134" w:rsidRPr="00032126" w:rsidRDefault="002E2134" w:rsidP="00517A81">
      <w:pPr>
        <w:pStyle w:val="af0"/>
        <w:ind w:firstLine="709"/>
        <w:jc w:val="both"/>
        <w:rPr>
          <w:sz w:val="16"/>
          <w:szCs w:val="16"/>
        </w:rPr>
      </w:pPr>
    </w:p>
    <w:p w:rsidR="002E2134" w:rsidRPr="00032126" w:rsidRDefault="002E2134" w:rsidP="00517A81">
      <w:pPr>
        <w:pStyle w:val="af0"/>
        <w:rPr>
          <w:b/>
        </w:rPr>
      </w:pPr>
      <w:r w:rsidRPr="00032126">
        <w:rPr>
          <w:b/>
        </w:rPr>
        <w:t>4. Организация деятельности КРС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4.1. Руководитель КРС: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4.1.1. Осуществляет общее руководство КРС и несет ответственность за выполнение возложенных на нее задач.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4.1.2. </w:t>
      </w:r>
      <w:r w:rsidRPr="00032126">
        <w:tab/>
        <w:t xml:space="preserve"> Организует работу КРС, созывает ее заседания и председательствует на них, вносит на рассмотрение </w:t>
      </w:r>
      <w:r w:rsidR="00E07A90" w:rsidRPr="00032126">
        <w:t>ТИК</w:t>
      </w:r>
      <w:r w:rsidRPr="00032126">
        <w:t xml:space="preserve"> предложения, связанные с организацией и совершенствованием работы КРС. Организует выполнение решений </w:t>
      </w:r>
      <w:r w:rsidR="00E07A90" w:rsidRPr="00032126">
        <w:t>ТИК</w:t>
      </w:r>
      <w:r w:rsidRPr="00032126">
        <w:t xml:space="preserve"> и поручений председателя </w:t>
      </w:r>
      <w:r w:rsidR="00E07A90" w:rsidRPr="00032126">
        <w:t>ТИК</w:t>
      </w:r>
      <w:r w:rsidRPr="00032126">
        <w:t xml:space="preserve">, своих поручений, информирует </w:t>
      </w:r>
      <w:r w:rsidR="00E07A90" w:rsidRPr="00032126">
        <w:t>ТИК</w:t>
      </w:r>
      <w:r w:rsidRPr="00032126">
        <w:t xml:space="preserve"> по вопросам, находящимся в компетенции КРС, о работе КРС на заседаниях и совещаниях.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4.1.3. Представляет или поручает своему заместителю (заместителям), иным членам КРС представлять КРС во взаимоотношениях с </w:t>
      </w:r>
      <w:r w:rsidR="00FD7965" w:rsidRPr="00032126">
        <w:t xml:space="preserve">территориальными органами </w:t>
      </w:r>
      <w:r w:rsidR="00733EE8" w:rsidRPr="00032126">
        <w:t>государственных и иных органов и учреждений</w:t>
      </w:r>
      <w:r w:rsidRPr="00032126">
        <w:t>, кандидатами, избирательными объединениями</w:t>
      </w:r>
      <w:r w:rsidR="00333FAE" w:rsidRPr="00032126">
        <w:t>,</w:t>
      </w:r>
      <w:r w:rsidRPr="00032126">
        <w:t xml:space="preserve"> инициативной группой по проведению местного референдума, иными группами участников местного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4.1.4. Подписывает документы КРС, относящиеся к ее ведению.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4.1.5. Определяет обязанности заместителя (заместителей) и членов КРС, в том числе обязанность представлять КРС во взаимоотношениях с </w:t>
      </w:r>
      <w:r w:rsidR="00733EE8" w:rsidRPr="00032126">
        <w:t>территориальными органами государственных и иных органов и учреждений,</w:t>
      </w:r>
      <w:r w:rsidRPr="00032126">
        <w:t xml:space="preserve"> кандидатами, избирательными объединениями, инициативной группой по проведению местного референдума, иными группами участников местного референдума.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4.1.6. Вносит на рассмотрение председателя </w:t>
      </w:r>
      <w:r w:rsidR="00E07A90" w:rsidRPr="00032126">
        <w:t>ТИК</w:t>
      </w:r>
      <w:r w:rsidRPr="00032126">
        <w:t xml:space="preserve"> предложения о привлечении к работе КРС экспертов на основе гражданско-правовых договоров.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lastRenderedPageBreak/>
        <w:t>4.1.7. Осуществляет иные полномочия, предусмотренные федеральным законодательством, Кодексом и настоящим</w:t>
      </w:r>
      <w:r w:rsidR="00733EE8" w:rsidRPr="00032126">
        <w:t xml:space="preserve"> Примерным п</w:t>
      </w:r>
      <w:r w:rsidRPr="00032126">
        <w:t>оложением.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4.2. Члены КРС: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4.2.1. Обеспечивают качественное и своевременное выполнение возложенных на них обязанностей, участвуют в подготовке и проведении заседаний КРС.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4.2.2. По поручению руководителя КРС или его заместителя (заместителей) участвуют в проверках соблюдения нижестоящими избирательными комиссиями, комиссиями местного референдума, кандидатами, избирательными объединениями, инициативной группой по проведению местного референдума, иными группами участников местного референдума, положений нормативных актов Ц</w:t>
      </w:r>
      <w:r w:rsidR="0008686F" w:rsidRPr="00032126">
        <w:t>ентральной избирательной комиссии Российской Федерации</w:t>
      </w:r>
      <w:r w:rsidRPr="00032126">
        <w:t xml:space="preserve">, Избирательной комиссии Алтайского края и </w:t>
      </w:r>
      <w:r w:rsidR="007F2241" w:rsidRPr="00032126">
        <w:t>ТИК</w:t>
      </w:r>
      <w:r w:rsidRPr="00032126">
        <w:t xml:space="preserve"> по вопросам, находящимся в компетенции КРС.</w:t>
      </w:r>
      <w:r w:rsidR="007F2241" w:rsidRPr="00032126">
        <w:t xml:space="preserve"> </w:t>
      </w:r>
    </w:p>
    <w:p w:rsidR="00210C9A" w:rsidRPr="00032126" w:rsidRDefault="002E2134" w:rsidP="00517A81">
      <w:pPr>
        <w:pStyle w:val="af0"/>
        <w:ind w:firstLine="709"/>
        <w:jc w:val="both"/>
      </w:pPr>
      <w:r w:rsidRPr="00032126">
        <w:t>4.2.3. Обеспечивают контроль за устранением нарушений законодательства Российской Федерации, положений нормативных актов Ц</w:t>
      </w:r>
      <w:r w:rsidR="000307AB" w:rsidRPr="00032126">
        <w:t>ентральной избирательной комиссии Российской Федерации</w:t>
      </w:r>
      <w:r w:rsidRPr="00032126">
        <w:t xml:space="preserve">, Избирательной комиссии Алтайского края, </w:t>
      </w:r>
      <w:r w:rsidR="00E07A90" w:rsidRPr="00032126">
        <w:t>ТИК</w:t>
      </w:r>
      <w:r w:rsidR="008B528A" w:rsidRPr="00032126">
        <w:t xml:space="preserve">, </w:t>
      </w:r>
      <w:r w:rsidRPr="00032126">
        <w:t>выявленных в ходе проверок расходования бюджетных средств, выделенных нижестоящим избирательным комиссиям на подготовку и проведение соответствующих выборов, референдума, формирования и использования денежных средств избирательных фондов избирательных объединений и кандидатов на выборах депутатов</w:t>
      </w:r>
      <w:r w:rsidR="004F6702" w:rsidRPr="00032126">
        <w:t xml:space="preserve"> </w:t>
      </w:r>
      <w:r w:rsidR="00210C9A" w:rsidRPr="00032126">
        <w:t xml:space="preserve">представительных органов муниципальных районов, </w:t>
      </w:r>
      <w:r w:rsidR="00733EE8" w:rsidRPr="00032126">
        <w:t xml:space="preserve">муниципальных округов, </w:t>
      </w:r>
      <w:r w:rsidR="00210C9A" w:rsidRPr="00032126">
        <w:t xml:space="preserve">городских округов, кандидатов на выборах глав муниципальных районов, </w:t>
      </w:r>
      <w:r w:rsidR="00733EE8" w:rsidRPr="00032126">
        <w:t xml:space="preserve">муниципальных округов, </w:t>
      </w:r>
      <w:r w:rsidR="00210C9A" w:rsidRPr="00032126">
        <w:t xml:space="preserve">городских округов, фондов референдума инициативных групп по проведению референдума, иных групп участников референдума. 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4.2.4. Готовят документы о финансовых нарушениях при проведении соответствующих выборов </w:t>
      </w:r>
      <w:r w:rsidR="00AD438D" w:rsidRPr="00032126">
        <w:t xml:space="preserve">и </w:t>
      </w:r>
      <w:r w:rsidRPr="00032126">
        <w:t>референдума, несут ответственность за достоверность сведений, указанных в этих документах.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4.2.5. По поручению руководства КРС запрашивают и получают сведения и материалы по вопросам, находящимся в компетенции КРС, от кандидатов, избирательных объединений,</w:t>
      </w:r>
      <w:r w:rsidRPr="00032126">
        <w:rPr>
          <w:color w:val="FF0000"/>
        </w:rPr>
        <w:t xml:space="preserve"> </w:t>
      </w:r>
      <w:r w:rsidRPr="00032126">
        <w:t xml:space="preserve">инициативных групп по проведению местного референдума, иных групп участников местного референдума, нижестоящих избирательных комиссий, аппарата </w:t>
      </w:r>
      <w:r w:rsidR="00E07A90" w:rsidRPr="00032126">
        <w:t>ТИК</w:t>
      </w:r>
      <w:r w:rsidR="007A54B9" w:rsidRPr="00032126">
        <w:t xml:space="preserve"> </w:t>
      </w:r>
      <w:r w:rsidRPr="00032126">
        <w:t xml:space="preserve">(при его наличии), </w:t>
      </w:r>
      <w:r w:rsidR="00AD438D" w:rsidRPr="00032126">
        <w:t xml:space="preserve">территориальных органов государственных и иных органов и учреждений </w:t>
      </w:r>
      <w:r w:rsidRPr="00032126">
        <w:t>в Алтайском крае, а также от граждан и юридических лиц.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4.2.6. Оказывают организационно-методическую помощь нижестоящим избирательным комиссиям, комиссиям референдума по вопросам, находящимся в компетенции КРС.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4.2.7. По поручению руководителя КРС или его заместителя (заместителей) участвуют в заседаниях </w:t>
      </w:r>
      <w:r w:rsidR="00E07A90" w:rsidRPr="00032126">
        <w:t>ТИК</w:t>
      </w:r>
      <w:r w:rsidRPr="00032126">
        <w:t>, совещаниях при обсуждении вопросов, находящихся в компетенции КРС.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4.2.8. Участвуют в подготовке и проведении заседаний КРС.</w:t>
      </w:r>
    </w:p>
    <w:p w:rsidR="002E2134" w:rsidRPr="00032126" w:rsidRDefault="002E2134" w:rsidP="00517A81">
      <w:pPr>
        <w:pStyle w:val="af0"/>
      </w:pPr>
    </w:p>
    <w:p w:rsidR="002E2134" w:rsidRPr="00032126" w:rsidRDefault="002E2134" w:rsidP="00517A81">
      <w:pPr>
        <w:pStyle w:val="af0"/>
        <w:rPr>
          <w:b/>
        </w:rPr>
      </w:pPr>
      <w:r w:rsidRPr="00032126">
        <w:rPr>
          <w:b/>
        </w:rPr>
        <w:lastRenderedPageBreak/>
        <w:t>5. Заседания КРС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5.1. Заседания КРС проводятся по мере необходимости. По итогам заседания оформляется протокол, который утверждается Руководителем КРС.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5.2. Председательствует на заседании КРС ее руководитель либо по его поручению заместитель руководителя. Вопросы для рассмотрения на заседании КРС вносятся руководителем КРС как по собственной инициативе, так и на основании предложений заместителя (заместителей) руководителя КРС, членов КРС и </w:t>
      </w:r>
      <w:r w:rsidR="00E07A90" w:rsidRPr="00032126">
        <w:t>ТИК</w:t>
      </w:r>
      <w:r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 xml:space="preserve">5.3. На заседаниях КРС вправе присутствовать члены </w:t>
      </w:r>
      <w:r w:rsidR="00E07A90" w:rsidRPr="00032126">
        <w:t>ТИК</w:t>
      </w:r>
      <w:r w:rsidRPr="00032126">
        <w:t xml:space="preserve"> и работники аппарата </w:t>
      </w:r>
      <w:r w:rsidR="00E07A90" w:rsidRPr="00032126">
        <w:t>ТИК</w:t>
      </w:r>
      <w:r w:rsidR="00A52589" w:rsidRPr="00032126">
        <w:t xml:space="preserve"> (при его наличии)</w:t>
      </w:r>
      <w:r w:rsidRPr="00032126">
        <w:t>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5.4. В случае необходимости на заседания КРС могут приглашаться представители территориальных органов соответствующих федеральных органов исполнительной власти, соответствующих исполнительных органов государственной власти и иных органов, организаций и учреждений в Алтайском крае, кандидаты, их уполномоченные представители и доверенные лица, уполномоченные представители и доверенные лица избирательных объединений, члены и уполномоченные представители по финансовым вопросам инициативной группы по проведению местного референдума, иных групп участников местного референдума, комиссий местного референдума, представители средств массовой информации, эксперты и другие специалисты.</w:t>
      </w:r>
    </w:p>
    <w:p w:rsidR="002E2134" w:rsidRPr="00032126" w:rsidRDefault="002E2134" w:rsidP="00517A81">
      <w:pPr>
        <w:pStyle w:val="af0"/>
        <w:ind w:firstLine="709"/>
        <w:jc w:val="both"/>
      </w:pPr>
      <w:r w:rsidRPr="00032126">
        <w:t>6. Обеспечение деятельности КРС</w:t>
      </w:r>
    </w:p>
    <w:p w:rsidR="002E2134" w:rsidRPr="00032126" w:rsidRDefault="009636A0" w:rsidP="00517A81">
      <w:pPr>
        <w:pStyle w:val="af0"/>
        <w:ind w:firstLine="709"/>
        <w:jc w:val="both"/>
      </w:pPr>
      <w:r w:rsidRPr="00032126">
        <w:t>Организационное, правовое и материально-техническое обеспечение деятельности КРС осуществляет ТИК.</w:t>
      </w:r>
    </w:p>
    <w:sectPr w:rsidR="002E2134" w:rsidRPr="00032126" w:rsidSect="00CF1D94">
      <w:headerReference w:type="default" r:id="rId10"/>
      <w:type w:val="continuous"/>
      <w:pgSz w:w="11906" w:h="16838" w:code="9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36" w:rsidRDefault="002C1D36">
      <w:r>
        <w:separator/>
      </w:r>
    </w:p>
  </w:endnote>
  <w:endnote w:type="continuationSeparator" w:id="0">
    <w:p w:rsidR="002C1D36" w:rsidRDefault="002C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36" w:rsidRDefault="002C1D36">
      <w:r>
        <w:separator/>
      </w:r>
    </w:p>
  </w:footnote>
  <w:footnote w:type="continuationSeparator" w:id="0">
    <w:p w:rsidR="002C1D36" w:rsidRDefault="002C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1916"/>
      <w:docPartObj>
        <w:docPartGallery w:val="Page Numbers (Top of Page)"/>
        <w:docPartUnique/>
      </w:docPartObj>
    </w:sdtPr>
    <w:sdtEndPr/>
    <w:sdtContent>
      <w:p w:rsidR="00BF04F6" w:rsidRDefault="00F7347C" w:rsidP="00BF04F6">
        <w:pPr>
          <w:pStyle w:val="a6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3E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B16"/>
    <w:multiLevelType w:val="hybridMultilevel"/>
    <w:tmpl w:val="0954235E"/>
    <w:lvl w:ilvl="0" w:tplc="0166E424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820C00"/>
    <w:multiLevelType w:val="multilevel"/>
    <w:tmpl w:val="4CFE0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B5D71"/>
    <w:multiLevelType w:val="multilevel"/>
    <w:tmpl w:val="0368E782"/>
    <w:lvl w:ilvl="0">
      <w:start w:val="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00221"/>
    <w:rsid w:val="0001418C"/>
    <w:rsid w:val="00015A44"/>
    <w:rsid w:val="0002732D"/>
    <w:rsid w:val="000307AB"/>
    <w:rsid w:val="00032126"/>
    <w:rsid w:val="0003633B"/>
    <w:rsid w:val="0004214B"/>
    <w:rsid w:val="000817F4"/>
    <w:rsid w:val="0008686F"/>
    <w:rsid w:val="0009239E"/>
    <w:rsid w:val="000A2021"/>
    <w:rsid w:val="000A34D0"/>
    <w:rsid w:val="000A76DA"/>
    <w:rsid w:val="000C0BC1"/>
    <w:rsid w:val="000D0358"/>
    <w:rsid w:val="000D79C9"/>
    <w:rsid w:val="000F6642"/>
    <w:rsid w:val="00114FF2"/>
    <w:rsid w:val="0013789A"/>
    <w:rsid w:val="001542EA"/>
    <w:rsid w:val="00167B23"/>
    <w:rsid w:val="00177E05"/>
    <w:rsid w:val="00210C9A"/>
    <w:rsid w:val="002137CC"/>
    <w:rsid w:val="00214DA6"/>
    <w:rsid w:val="00224675"/>
    <w:rsid w:val="00260185"/>
    <w:rsid w:val="002603EB"/>
    <w:rsid w:val="002607A6"/>
    <w:rsid w:val="00273F91"/>
    <w:rsid w:val="002A44AC"/>
    <w:rsid w:val="002B56B5"/>
    <w:rsid w:val="002C1D36"/>
    <w:rsid w:val="002C5F2A"/>
    <w:rsid w:val="002D3383"/>
    <w:rsid w:val="002E0BFA"/>
    <w:rsid w:val="002E2134"/>
    <w:rsid w:val="002F17A0"/>
    <w:rsid w:val="002F5857"/>
    <w:rsid w:val="00303083"/>
    <w:rsid w:val="003178EF"/>
    <w:rsid w:val="003306F1"/>
    <w:rsid w:val="00333FAE"/>
    <w:rsid w:val="00345927"/>
    <w:rsid w:val="003472A7"/>
    <w:rsid w:val="0035570B"/>
    <w:rsid w:val="0037157D"/>
    <w:rsid w:val="003B3E32"/>
    <w:rsid w:val="003C2214"/>
    <w:rsid w:val="003D06D1"/>
    <w:rsid w:val="003F4E43"/>
    <w:rsid w:val="003F6CC7"/>
    <w:rsid w:val="00404247"/>
    <w:rsid w:val="00413AC9"/>
    <w:rsid w:val="00433E00"/>
    <w:rsid w:val="004359C4"/>
    <w:rsid w:val="00436307"/>
    <w:rsid w:val="00466EA4"/>
    <w:rsid w:val="00476DD9"/>
    <w:rsid w:val="00493E54"/>
    <w:rsid w:val="00497FDD"/>
    <w:rsid w:val="004A416C"/>
    <w:rsid w:val="004A47BC"/>
    <w:rsid w:val="004A4C57"/>
    <w:rsid w:val="004B597F"/>
    <w:rsid w:val="004D5B20"/>
    <w:rsid w:val="004E1592"/>
    <w:rsid w:val="004F6702"/>
    <w:rsid w:val="00517A81"/>
    <w:rsid w:val="005244D2"/>
    <w:rsid w:val="00534386"/>
    <w:rsid w:val="00535349"/>
    <w:rsid w:val="00551420"/>
    <w:rsid w:val="00555930"/>
    <w:rsid w:val="005800FC"/>
    <w:rsid w:val="005E0DA1"/>
    <w:rsid w:val="005E61BD"/>
    <w:rsid w:val="005F1468"/>
    <w:rsid w:val="0061336A"/>
    <w:rsid w:val="006278F2"/>
    <w:rsid w:val="00636AA8"/>
    <w:rsid w:val="006503B6"/>
    <w:rsid w:val="00670A2C"/>
    <w:rsid w:val="0067197B"/>
    <w:rsid w:val="00673961"/>
    <w:rsid w:val="00695835"/>
    <w:rsid w:val="006A63FE"/>
    <w:rsid w:val="006B2F32"/>
    <w:rsid w:val="006C0954"/>
    <w:rsid w:val="006D1351"/>
    <w:rsid w:val="006D714A"/>
    <w:rsid w:val="00701E1E"/>
    <w:rsid w:val="00715F1A"/>
    <w:rsid w:val="007164D0"/>
    <w:rsid w:val="00733EE8"/>
    <w:rsid w:val="00742E67"/>
    <w:rsid w:val="007637FD"/>
    <w:rsid w:val="00765453"/>
    <w:rsid w:val="00770281"/>
    <w:rsid w:val="00787B43"/>
    <w:rsid w:val="00792FE3"/>
    <w:rsid w:val="007A1B86"/>
    <w:rsid w:val="007A2ADE"/>
    <w:rsid w:val="007A2CC0"/>
    <w:rsid w:val="007A54B9"/>
    <w:rsid w:val="007B4D34"/>
    <w:rsid w:val="007B759C"/>
    <w:rsid w:val="007C1DD9"/>
    <w:rsid w:val="007C5ACB"/>
    <w:rsid w:val="007D4165"/>
    <w:rsid w:val="007E53B6"/>
    <w:rsid w:val="007F2157"/>
    <w:rsid w:val="007F2241"/>
    <w:rsid w:val="007F3832"/>
    <w:rsid w:val="00802242"/>
    <w:rsid w:val="0080300D"/>
    <w:rsid w:val="008063D5"/>
    <w:rsid w:val="00821AF4"/>
    <w:rsid w:val="00832021"/>
    <w:rsid w:val="00846385"/>
    <w:rsid w:val="008551E6"/>
    <w:rsid w:val="008B528A"/>
    <w:rsid w:val="008C4EF6"/>
    <w:rsid w:val="009036EB"/>
    <w:rsid w:val="00925F0C"/>
    <w:rsid w:val="009444D3"/>
    <w:rsid w:val="00956DD0"/>
    <w:rsid w:val="0096218A"/>
    <w:rsid w:val="009636A0"/>
    <w:rsid w:val="00964E31"/>
    <w:rsid w:val="00965C21"/>
    <w:rsid w:val="00966383"/>
    <w:rsid w:val="00970260"/>
    <w:rsid w:val="00986E97"/>
    <w:rsid w:val="009B5E25"/>
    <w:rsid w:val="009B7846"/>
    <w:rsid w:val="009C0AC7"/>
    <w:rsid w:val="009C1E43"/>
    <w:rsid w:val="009E3CE3"/>
    <w:rsid w:val="009F152B"/>
    <w:rsid w:val="00A01846"/>
    <w:rsid w:val="00A26AAE"/>
    <w:rsid w:val="00A36FAD"/>
    <w:rsid w:val="00A40571"/>
    <w:rsid w:val="00A52589"/>
    <w:rsid w:val="00A635F3"/>
    <w:rsid w:val="00A65618"/>
    <w:rsid w:val="00A70545"/>
    <w:rsid w:val="00A71B4A"/>
    <w:rsid w:val="00A90056"/>
    <w:rsid w:val="00A9214E"/>
    <w:rsid w:val="00A94360"/>
    <w:rsid w:val="00AC6387"/>
    <w:rsid w:val="00AD438D"/>
    <w:rsid w:val="00AF0177"/>
    <w:rsid w:val="00B06137"/>
    <w:rsid w:val="00B11CE5"/>
    <w:rsid w:val="00B43F6A"/>
    <w:rsid w:val="00B54D38"/>
    <w:rsid w:val="00B62C5E"/>
    <w:rsid w:val="00B70FAD"/>
    <w:rsid w:val="00B77350"/>
    <w:rsid w:val="00B77C3C"/>
    <w:rsid w:val="00B84FB6"/>
    <w:rsid w:val="00BB0A42"/>
    <w:rsid w:val="00BB23B7"/>
    <w:rsid w:val="00BB2861"/>
    <w:rsid w:val="00BC0A9A"/>
    <w:rsid w:val="00BD6D98"/>
    <w:rsid w:val="00BE7788"/>
    <w:rsid w:val="00BE7B78"/>
    <w:rsid w:val="00BF04F6"/>
    <w:rsid w:val="00BF132D"/>
    <w:rsid w:val="00BF4CC7"/>
    <w:rsid w:val="00C11310"/>
    <w:rsid w:val="00C45783"/>
    <w:rsid w:val="00C7228F"/>
    <w:rsid w:val="00C93A2D"/>
    <w:rsid w:val="00CA5ADE"/>
    <w:rsid w:val="00CF1D94"/>
    <w:rsid w:val="00CF478E"/>
    <w:rsid w:val="00CF551B"/>
    <w:rsid w:val="00D436E4"/>
    <w:rsid w:val="00D520E8"/>
    <w:rsid w:val="00D530DE"/>
    <w:rsid w:val="00D632E7"/>
    <w:rsid w:val="00D7126D"/>
    <w:rsid w:val="00D72E3B"/>
    <w:rsid w:val="00D77AD9"/>
    <w:rsid w:val="00D80354"/>
    <w:rsid w:val="00D914C8"/>
    <w:rsid w:val="00DA1C14"/>
    <w:rsid w:val="00DA6A77"/>
    <w:rsid w:val="00DB1040"/>
    <w:rsid w:val="00DB43A6"/>
    <w:rsid w:val="00DB7826"/>
    <w:rsid w:val="00DC17FA"/>
    <w:rsid w:val="00DD0AE9"/>
    <w:rsid w:val="00DF54C5"/>
    <w:rsid w:val="00E07A90"/>
    <w:rsid w:val="00E07E67"/>
    <w:rsid w:val="00E17687"/>
    <w:rsid w:val="00E20961"/>
    <w:rsid w:val="00E26392"/>
    <w:rsid w:val="00E432BB"/>
    <w:rsid w:val="00E541D0"/>
    <w:rsid w:val="00E64114"/>
    <w:rsid w:val="00E66840"/>
    <w:rsid w:val="00E77ED2"/>
    <w:rsid w:val="00E86D54"/>
    <w:rsid w:val="00EA03C4"/>
    <w:rsid w:val="00EE6C8A"/>
    <w:rsid w:val="00EF59B8"/>
    <w:rsid w:val="00EF65B3"/>
    <w:rsid w:val="00F028AC"/>
    <w:rsid w:val="00F03281"/>
    <w:rsid w:val="00F060F1"/>
    <w:rsid w:val="00F07CBD"/>
    <w:rsid w:val="00F27C4D"/>
    <w:rsid w:val="00F35E3D"/>
    <w:rsid w:val="00F50B52"/>
    <w:rsid w:val="00F7347C"/>
    <w:rsid w:val="00F776FA"/>
    <w:rsid w:val="00F85590"/>
    <w:rsid w:val="00FA3F55"/>
    <w:rsid w:val="00FB0E2D"/>
    <w:rsid w:val="00FB5338"/>
    <w:rsid w:val="00FD7965"/>
    <w:rsid w:val="00FF1295"/>
    <w:rsid w:val="00FF3A4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0F354"/>
  <w15:docId w15:val="{B9938139-C7B9-4277-8341-B5FC873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A416C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4A416C"/>
    <w:rPr>
      <w:color w:val="0000FF"/>
      <w:u w:val="single"/>
    </w:rPr>
  </w:style>
  <w:style w:type="paragraph" w:styleId="a9">
    <w:name w:val="Normal (Web)"/>
    <w:basedOn w:val="a"/>
    <w:rsid w:val="004A416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Strong"/>
    <w:basedOn w:val="a0"/>
    <w:qFormat/>
    <w:rsid w:val="004A416C"/>
    <w:rPr>
      <w:b/>
      <w:bCs/>
    </w:rPr>
  </w:style>
  <w:style w:type="paragraph" w:styleId="20">
    <w:name w:val="Body Text Indent 2"/>
    <w:basedOn w:val="a"/>
    <w:rsid w:val="004A416C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2E213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213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E213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BF04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F04F6"/>
    <w:rPr>
      <w:sz w:val="28"/>
      <w:szCs w:val="28"/>
    </w:rPr>
  </w:style>
  <w:style w:type="paragraph" w:styleId="af0">
    <w:name w:val="No Spacing"/>
    <w:uiPriority w:val="1"/>
    <w:qFormat/>
    <w:rsid w:val="00517A81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ED57427D9451C7E54D82FA8FD56D7D4895E2A2186BD33C70D8A545F47DC900E46BAAE874ED3F7BFA7EEECABn67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9ED57427D9451C7E54D82FA8FD56D7D489522B2184BD33C70D8A545F47DC900E46BAAE874ED3F7BFA7EEECABn67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5EF3-8B02-48E8-929E-B9B5FBAB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root</cp:lastModifiedBy>
  <cp:revision>16</cp:revision>
  <cp:lastPrinted>2022-08-06T02:55:00Z</cp:lastPrinted>
  <dcterms:created xsi:type="dcterms:W3CDTF">2022-08-04T11:19:00Z</dcterms:created>
  <dcterms:modified xsi:type="dcterms:W3CDTF">2022-08-06T05:59:00Z</dcterms:modified>
</cp:coreProperties>
</file>