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2A95" w14:textId="77777777"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638"/>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proofErr w:type="spellStart"/>
            <w:r>
              <w:rPr>
                <w:b/>
                <w:bCs/>
                <w:sz w:val="28"/>
                <w:szCs w:val="28"/>
              </w:rPr>
              <w:t>Топчихинского</w:t>
            </w:r>
            <w:proofErr w:type="spellEnd"/>
            <w:r>
              <w:rPr>
                <w:b/>
                <w:bCs/>
                <w:sz w:val="28"/>
                <w:szCs w:val="28"/>
              </w:rPr>
              <w:t xml:space="preserve"> района</w:t>
            </w:r>
            <w:r w:rsidR="000D3D3D">
              <w:rPr>
                <w:b/>
                <w:bCs/>
                <w:sz w:val="28"/>
                <w:szCs w:val="28"/>
                <w:lang w:val="en-US"/>
              </w:rPr>
              <w:t xml:space="preserve"> </w:t>
            </w:r>
            <w:r w:rsidR="0074511A">
              <w:rPr>
                <w:b/>
                <w:bCs/>
                <w:sz w:val="28"/>
                <w:szCs w:val="28"/>
              </w:rPr>
              <w:t xml:space="preserve">в </w:t>
            </w:r>
            <w:r>
              <w:rPr>
                <w:b/>
                <w:bCs/>
                <w:sz w:val="28"/>
                <w:szCs w:val="28"/>
                <w:lang w:val="en-US"/>
              </w:rPr>
              <w:t>2021</w:t>
            </w:r>
            <w:r w:rsidR="0074511A">
              <w:rPr>
                <w:b/>
                <w:bCs/>
                <w:sz w:val="28"/>
                <w:szCs w:val="28"/>
              </w:rPr>
              <w:t xml:space="preserve"> году.</w:t>
            </w:r>
          </w:p>
        </w:tc>
      </w:tr>
    </w:tbl>
    <w:p w14:paraId="6EBD965A" w14:textId="4FA559DB" w:rsidR="0074511A" w:rsidRDefault="0074511A">
      <w:pPr>
        <w:spacing w:after="240" w:line="276" w:lineRule="auto"/>
        <w:divId w:val="1537622445"/>
      </w:pPr>
      <w:r>
        <w:br/>
      </w:r>
    </w:p>
    <w:p w14:paraId="7A3DFD5E" w14:textId="77777777"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14:paraId="51A0F17D" w14:textId="77777777" w:rsidR="009307D6" w:rsidRDefault="001F1010" w:rsidP="009307D6">
      <w:pPr>
        <w:ind w:firstLine="709"/>
        <w:jc w:val="both"/>
        <w:divId w:val="223301121"/>
        <w:rPr>
          <w:sz w:val="28"/>
          <w:szCs w:val="28"/>
        </w:rPr>
      </w:pPr>
      <w:r w:rsidRPr="009307D6">
        <w:rPr>
          <w:sz w:val="28"/>
          <w:szCs w:val="28"/>
        </w:rPr>
        <w:t>Объём отгруженных товаров собственного производства, выполненных работ и услуг собственными силами промышленных предприятий района в стоимостном выражении составил 3,138 млрд. руб., что выше уровня прошлого года на 30,9%. Индекс промышленного производства составил 104,3%. В рейтинге районов края из 59 районов Топчихинский район по итогу 2021 года занял 11 место по объему выпуска промышленной продукции на душу населения.</w:t>
      </w:r>
    </w:p>
    <w:p w14:paraId="696E0A25" w14:textId="5362C06B" w:rsidR="009307D6" w:rsidRPr="009307D6" w:rsidRDefault="009307D6" w:rsidP="009307D6">
      <w:pPr>
        <w:ind w:firstLine="709"/>
        <w:jc w:val="both"/>
        <w:divId w:val="223301121"/>
        <w:rPr>
          <w:sz w:val="28"/>
          <w:szCs w:val="28"/>
        </w:rPr>
      </w:pPr>
      <w:r w:rsidRPr="009307D6">
        <w:rPr>
          <w:sz w:val="28"/>
          <w:szCs w:val="28"/>
        </w:rPr>
        <w:t xml:space="preserve"> </w:t>
      </w:r>
      <w:r w:rsidR="001F1010" w:rsidRPr="009307D6">
        <w:rPr>
          <w:sz w:val="28"/>
          <w:szCs w:val="28"/>
        </w:rPr>
        <w:t xml:space="preserve">Увеличены в отчетном периоде объёмы производства муки на 8 % - более 86,1 тыс. тонн, хлебобулочных изделий на 5% - 325 тонн, кондитерских изделий на 2% - 281 тонна, колбасных изделий в 2 раза - более 82 тонн, </w:t>
      </w:r>
      <w:proofErr w:type="spellStart"/>
      <w:r w:rsidR="001F1010" w:rsidRPr="009307D6">
        <w:rPr>
          <w:sz w:val="28"/>
          <w:szCs w:val="28"/>
        </w:rPr>
        <w:t>лесооматериалов</w:t>
      </w:r>
      <w:proofErr w:type="spellEnd"/>
      <w:r w:rsidR="001F1010" w:rsidRPr="009307D6">
        <w:rPr>
          <w:sz w:val="28"/>
          <w:szCs w:val="28"/>
        </w:rPr>
        <w:t> в 4 раза - около 5 тыс. куб. м, древесины топливной на 20 % - более 3 тыс. куб. м.</w:t>
      </w:r>
      <w:r w:rsidRPr="009307D6">
        <w:rPr>
          <w:sz w:val="28"/>
          <w:szCs w:val="28"/>
        </w:rPr>
        <w:t xml:space="preserve"> </w:t>
      </w:r>
    </w:p>
    <w:p w14:paraId="2BC8DEF3" w14:textId="6A6FC08B" w:rsidR="009307D6" w:rsidRPr="009307D6" w:rsidRDefault="001F1010" w:rsidP="009307D6">
      <w:pPr>
        <w:ind w:firstLine="709"/>
        <w:jc w:val="both"/>
        <w:divId w:val="223301121"/>
        <w:rPr>
          <w:sz w:val="28"/>
          <w:szCs w:val="28"/>
        </w:rPr>
      </w:pPr>
      <w:r w:rsidRPr="009307D6">
        <w:rPr>
          <w:sz w:val="28"/>
          <w:szCs w:val="28"/>
        </w:rPr>
        <w:t xml:space="preserve">Стабильно работает ООО «ПО «Топчихинский мелькомбинат» (производство муки), ООО «ГИК» (производство крупы), ООО «Содружество» (деревообрабатывающее производство), ООО «Мясная линия </w:t>
      </w:r>
      <w:proofErr w:type="spellStart"/>
      <w:r w:rsidRPr="009307D6">
        <w:rPr>
          <w:sz w:val="28"/>
          <w:szCs w:val="28"/>
        </w:rPr>
        <w:t>Топчихинских</w:t>
      </w:r>
      <w:proofErr w:type="spellEnd"/>
      <w:r w:rsidRPr="009307D6">
        <w:rPr>
          <w:sz w:val="28"/>
          <w:szCs w:val="28"/>
        </w:rPr>
        <w:t xml:space="preserve"> хозяйств» (производство мяса и колбасных изделий).</w:t>
      </w:r>
      <w:r w:rsidR="009307D6">
        <w:rPr>
          <w:sz w:val="28"/>
          <w:szCs w:val="28"/>
        </w:rPr>
        <w:t xml:space="preserve"> </w:t>
      </w:r>
      <w:r w:rsidRPr="009307D6">
        <w:rPr>
          <w:sz w:val="28"/>
          <w:szCs w:val="28"/>
        </w:rPr>
        <w:t xml:space="preserve">В отчетном году индивидуальным предпринимателем построен </w:t>
      </w:r>
      <w:proofErr w:type="spellStart"/>
      <w:r w:rsidRPr="009307D6">
        <w:rPr>
          <w:sz w:val="28"/>
          <w:szCs w:val="28"/>
        </w:rPr>
        <w:t>миниколбасный</w:t>
      </w:r>
      <w:proofErr w:type="spellEnd"/>
      <w:r w:rsidRPr="009307D6">
        <w:rPr>
          <w:sz w:val="28"/>
          <w:szCs w:val="28"/>
        </w:rPr>
        <w:t xml:space="preserve"> цех с производством готовых изделий до 500 тонн в год в с. Топчиха.</w:t>
      </w:r>
    </w:p>
    <w:p w14:paraId="7967FFEC" w14:textId="679B5FBE" w:rsidR="0074511A" w:rsidRPr="009307D6" w:rsidRDefault="001F1010" w:rsidP="007A10BA">
      <w:pPr>
        <w:ind w:firstLine="709"/>
        <w:jc w:val="both"/>
        <w:divId w:val="223301121"/>
        <w:rPr>
          <w:sz w:val="28"/>
          <w:szCs w:val="28"/>
        </w:rPr>
      </w:pPr>
      <w:r w:rsidRPr="009307D6">
        <w:rPr>
          <w:sz w:val="28"/>
          <w:szCs w:val="28"/>
        </w:rPr>
        <w:t>Важнейшей задачей в промышленном производстве района оста</w:t>
      </w:r>
      <w:r w:rsidR="007A10BA">
        <w:rPr>
          <w:sz w:val="28"/>
          <w:szCs w:val="28"/>
        </w:rPr>
        <w:t>е</w:t>
      </w:r>
      <w:r w:rsidRPr="009307D6">
        <w:rPr>
          <w:sz w:val="28"/>
          <w:szCs w:val="28"/>
        </w:rPr>
        <w:t>тся расширение номенклатуры и повышение качества производимой продукции, а также создание условий для привлечения в район инвестиций для создания новых предприятий и производств.</w:t>
      </w:r>
    </w:p>
    <w:p w14:paraId="25D208A8" w14:textId="77777777"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14:paraId="05204493" w14:textId="77777777" w:rsidR="007A10BA" w:rsidRDefault="00954C8F" w:rsidP="007A10BA">
      <w:pPr>
        <w:ind w:firstLine="709"/>
        <w:jc w:val="both"/>
        <w:divId w:val="1450320109"/>
        <w:rPr>
          <w:sz w:val="28"/>
          <w:szCs w:val="28"/>
        </w:rPr>
      </w:pPr>
      <w:r w:rsidRPr="007A10BA">
        <w:rPr>
          <w:sz w:val="28"/>
          <w:szCs w:val="28"/>
        </w:rPr>
        <w:t>Несмотря на неблагоприятные погодные условия аграриям района удалось на высоком уровне провести посевную и уборочную кампании, обеспечить животноводство необходимым запасом кормов. Являясь участником краевого трудового соревнования, за достижение наивысших показателей развития отрасли растениеводства и животноводства по итогам 2021 года коллектив акционерного общества «Племенной репродуктор «</w:t>
      </w:r>
      <w:proofErr w:type="spellStart"/>
      <w:r w:rsidRPr="007A10BA">
        <w:rPr>
          <w:sz w:val="28"/>
          <w:szCs w:val="28"/>
        </w:rPr>
        <w:t>Чистюньский</w:t>
      </w:r>
      <w:proofErr w:type="spellEnd"/>
      <w:r w:rsidRPr="007A10BA">
        <w:rPr>
          <w:sz w:val="28"/>
          <w:szCs w:val="28"/>
        </w:rPr>
        <w:t>» стал победителем по Центральной зоне районов края.</w:t>
      </w:r>
    </w:p>
    <w:p w14:paraId="49A5B876" w14:textId="77777777" w:rsidR="007A10BA" w:rsidRDefault="00954C8F" w:rsidP="007A10BA">
      <w:pPr>
        <w:ind w:firstLine="709"/>
        <w:jc w:val="both"/>
        <w:divId w:val="1450320109"/>
        <w:rPr>
          <w:sz w:val="28"/>
          <w:szCs w:val="28"/>
        </w:rPr>
      </w:pPr>
      <w:r w:rsidRPr="007A10BA">
        <w:rPr>
          <w:sz w:val="28"/>
          <w:szCs w:val="28"/>
        </w:rPr>
        <w:t xml:space="preserve">В 2021 году посеяно и убрано 122,5 тыс. га различных сельскохозяйственных культур, в </w:t>
      </w:r>
      <w:proofErr w:type="spellStart"/>
      <w:r w:rsidRPr="007A10BA">
        <w:rPr>
          <w:sz w:val="28"/>
          <w:szCs w:val="28"/>
        </w:rPr>
        <w:t>т.ч</w:t>
      </w:r>
      <w:proofErr w:type="spellEnd"/>
      <w:r w:rsidRPr="007A10BA">
        <w:rPr>
          <w:sz w:val="28"/>
          <w:szCs w:val="28"/>
        </w:rPr>
        <w:t xml:space="preserve">. с площади 81,3 тыс. га получено 202 тыс. т зерновых и зернобобовых культур, что на 70 тыс. т больше уровня прошлого года, при урожайности 24 ц/га в весе после доработки. В районе выращиваются подсолнечник, лен, рапс, соя, сахарная свекла. Урожайность </w:t>
      </w:r>
      <w:r w:rsidRPr="007A10BA">
        <w:rPr>
          <w:sz w:val="28"/>
          <w:szCs w:val="28"/>
        </w:rPr>
        <w:lastRenderedPageBreak/>
        <w:t>подсолнечника составила 14,5 ц/га, сахарной свеклы - 410,5 ц/га, что выше уровня прошлого года. Доля крестьянских (фермерских) хозяйств в валовом производстве: 55 тыс. т зерна с площади 28,3 тыс. га при урожайности 19,5 ц/га.</w:t>
      </w:r>
    </w:p>
    <w:p w14:paraId="0CDEEC3A" w14:textId="77777777" w:rsidR="007A10BA" w:rsidRDefault="00954C8F" w:rsidP="007A10BA">
      <w:pPr>
        <w:ind w:firstLine="709"/>
        <w:jc w:val="both"/>
        <w:divId w:val="1450320109"/>
        <w:rPr>
          <w:sz w:val="28"/>
          <w:szCs w:val="28"/>
        </w:rPr>
      </w:pPr>
      <w:r w:rsidRPr="007A10BA">
        <w:rPr>
          <w:sz w:val="28"/>
          <w:szCs w:val="28"/>
        </w:rPr>
        <w:t>Запас кормов (около 35,5 ц кормовых единиц на условную голову скота) позволил успешно провести зимовку скота. На техническое перевооружение хозяйствами всех форм собственности инвестировано 399,6 млн. руб., что на 247 млн. руб. выше уровня 2021 года. Приобретено 48 единиц сельскохозяйственной техники и оборудования.</w:t>
      </w:r>
      <w:r w:rsidR="007A10BA">
        <w:rPr>
          <w:sz w:val="28"/>
          <w:szCs w:val="28"/>
        </w:rPr>
        <w:t xml:space="preserve"> </w:t>
      </w:r>
      <w:r w:rsidRPr="007A10BA">
        <w:rPr>
          <w:sz w:val="28"/>
          <w:szCs w:val="28"/>
        </w:rPr>
        <w:t>Продуктивность составила 5540 кг на одну фуражную корову. Наблюдается положительная динамика развития фермерских хозяйств. Валовое производство молока составило 28,8 тыс. т, мяса - 4,5 тыс. т. Ежегодно увеличивает закуп молока у КФХ и населения кооператив «Восход», который за год закупил и переработал 3,4 тыс. т молока.</w:t>
      </w:r>
      <w:r w:rsidR="007A10BA">
        <w:rPr>
          <w:sz w:val="28"/>
          <w:szCs w:val="28"/>
        </w:rPr>
        <w:t xml:space="preserve"> </w:t>
      </w:r>
    </w:p>
    <w:p w14:paraId="27F50B9E" w14:textId="77777777" w:rsidR="007A10BA" w:rsidRDefault="00954C8F" w:rsidP="007A10BA">
      <w:pPr>
        <w:ind w:firstLine="709"/>
        <w:jc w:val="both"/>
        <w:divId w:val="1450320109"/>
        <w:rPr>
          <w:sz w:val="28"/>
          <w:szCs w:val="28"/>
        </w:rPr>
      </w:pPr>
      <w:r w:rsidRPr="007A10BA">
        <w:rPr>
          <w:sz w:val="28"/>
          <w:szCs w:val="28"/>
        </w:rPr>
        <w:t>2021 год сельхозпредприятия района закончили с чистой прибылью</w:t>
      </w:r>
      <w:r w:rsidR="007A10BA">
        <w:rPr>
          <w:sz w:val="28"/>
          <w:szCs w:val="28"/>
        </w:rPr>
        <w:t xml:space="preserve"> </w:t>
      </w:r>
      <w:r w:rsidRPr="007A10BA">
        <w:rPr>
          <w:sz w:val="28"/>
          <w:szCs w:val="28"/>
        </w:rPr>
        <w:t>541 млн. руб., что более чем в 2 раза выше уровня прошлого года. В целом отрасль остается прибыльной, уровень рентабельности по году составил 35 %. Кредиторская задолженность поставщикам и подрядчикам сократилась на 20 %.</w:t>
      </w:r>
    </w:p>
    <w:p w14:paraId="53D2D3CA" w14:textId="772FEB16" w:rsidR="0074511A" w:rsidRPr="007A10BA" w:rsidRDefault="00954C8F" w:rsidP="007A10BA">
      <w:pPr>
        <w:ind w:firstLine="709"/>
        <w:jc w:val="both"/>
        <w:divId w:val="1450320109"/>
        <w:rPr>
          <w:sz w:val="28"/>
          <w:szCs w:val="28"/>
        </w:rPr>
      </w:pPr>
      <w:r w:rsidRPr="007A10BA">
        <w:rPr>
          <w:sz w:val="28"/>
          <w:szCs w:val="28"/>
        </w:rPr>
        <w:t>Сельхозпредприятиями района получена государственная поддержка</w:t>
      </w:r>
      <w:r w:rsidR="007A10BA">
        <w:rPr>
          <w:sz w:val="28"/>
          <w:szCs w:val="28"/>
        </w:rPr>
        <w:t xml:space="preserve"> </w:t>
      </w:r>
      <w:r w:rsidRPr="007A10BA">
        <w:rPr>
          <w:sz w:val="28"/>
          <w:szCs w:val="28"/>
        </w:rPr>
        <w:t xml:space="preserve">в виде субсидий в размере 61,7 млн. руб., в том числе КФХ </w:t>
      </w:r>
      <w:r w:rsidR="007A10BA">
        <w:rPr>
          <w:sz w:val="28"/>
          <w:szCs w:val="28"/>
        </w:rPr>
        <w:t>-</w:t>
      </w:r>
      <w:r w:rsidRPr="007A10BA">
        <w:rPr>
          <w:sz w:val="28"/>
          <w:szCs w:val="28"/>
        </w:rPr>
        <w:t xml:space="preserve"> 9,4 млн. руб.</w:t>
      </w:r>
      <w:r w:rsidR="007A10BA">
        <w:rPr>
          <w:sz w:val="28"/>
          <w:szCs w:val="28"/>
        </w:rPr>
        <w:t xml:space="preserve"> </w:t>
      </w:r>
      <w:r w:rsidRPr="007A10BA">
        <w:rPr>
          <w:sz w:val="28"/>
          <w:szCs w:val="28"/>
        </w:rPr>
        <w:t xml:space="preserve">Увеличилась среднемесячная заработная плата работников </w:t>
      </w:r>
      <w:proofErr w:type="spellStart"/>
      <w:proofErr w:type="gramStart"/>
      <w:r w:rsidRPr="007A10BA">
        <w:rPr>
          <w:sz w:val="28"/>
          <w:szCs w:val="28"/>
        </w:rPr>
        <w:t>сельскохо-зяйственных</w:t>
      </w:r>
      <w:proofErr w:type="spellEnd"/>
      <w:proofErr w:type="gramEnd"/>
      <w:r w:rsidRPr="007A10BA">
        <w:rPr>
          <w:sz w:val="28"/>
          <w:szCs w:val="28"/>
        </w:rPr>
        <w:t xml:space="preserve"> предприятий с 26614 руб. в 2020 году до 30996 руб. в 2021, но она всё ещё значительно ниже, чем в других отраслях экономики.   </w:t>
      </w:r>
    </w:p>
    <w:p w14:paraId="7B5B6742" w14:textId="77777777" w:rsidR="00857836" w:rsidRDefault="00857836" w:rsidP="00857836">
      <w:pPr>
        <w:jc w:val="center"/>
        <w:divId w:val="1006633197"/>
        <w:rPr>
          <w:rStyle w:val="a3"/>
          <w:sz w:val="28"/>
          <w:szCs w:val="28"/>
        </w:rPr>
      </w:pPr>
    </w:p>
    <w:p w14:paraId="2E5065CD" w14:textId="6878BF9A" w:rsidR="00857836" w:rsidRDefault="0074511A" w:rsidP="00857836">
      <w:pPr>
        <w:jc w:val="center"/>
        <w:divId w:val="1006633197"/>
        <w:rPr>
          <w:rStyle w:val="a3"/>
          <w:sz w:val="28"/>
          <w:szCs w:val="28"/>
        </w:rPr>
      </w:pPr>
      <w:r>
        <w:rPr>
          <w:rStyle w:val="a3"/>
          <w:sz w:val="28"/>
          <w:szCs w:val="28"/>
        </w:rPr>
        <w:t xml:space="preserve">Реализация инвестиционных проектов на территории </w:t>
      </w:r>
    </w:p>
    <w:p w14:paraId="5A13D8F4" w14:textId="57CF34B6" w:rsidR="0074511A" w:rsidRDefault="0074511A" w:rsidP="00857836">
      <w:pPr>
        <w:jc w:val="center"/>
        <w:divId w:val="1006633197"/>
        <w:rPr>
          <w:rStyle w:val="a3"/>
          <w:sz w:val="28"/>
          <w:szCs w:val="28"/>
        </w:rPr>
      </w:pPr>
      <w:r>
        <w:rPr>
          <w:rStyle w:val="a3"/>
          <w:sz w:val="28"/>
          <w:szCs w:val="28"/>
        </w:rPr>
        <w:t xml:space="preserve">муниципального района </w:t>
      </w:r>
    </w:p>
    <w:p w14:paraId="432614E4" w14:textId="77777777" w:rsidR="00857836" w:rsidRDefault="00857836" w:rsidP="00857836">
      <w:pPr>
        <w:jc w:val="center"/>
        <w:divId w:val="1006633197"/>
      </w:pPr>
    </w:p>
    <w:p w14:paraId="500AD202" w14:textId="5321F518" w:rsidR="004C0B09" w:rsidRDefault="00954C8F" w:rsidP="004C0B09">
      <w:pPr>
        <w:ind w:firstLine="709"/>
        <w:jc w:val="both"/>
        <w:divId w:val="1006633197"/>
        <w:rPr>
          <w:sz w:val="28"/>
          <w:szCs w:val="28"/>
        </w:rPr>
      </w:pPr>
      <w:r w:rsidRPr="004C0B09">
        <w:rPr>
          <w:sz w:val="28"/>
          <w:szCs w:val="28"/>
        </w:rPr>
        <w:t xml:space="preserve">Общий объем инвестиций в экономику района за 2021 год составил 534,0 млн. рублей, это 104,5% к предыдущему году (в сопоставимых ценах -96,8%), из них по крупным и средним предприятиям - 366,4 млн. рублей (в сопоставимых ценах – 90,1%). В структуре инвестиций по источникам финансирования (по кругу крупных и средних предприятий) преобладают привлеченные средства - 50,4 % или 184,5 млн. рублей. В объеме инвестиций за счет привлеченных средств по крупным и средним предприятиям основную долю составляют инвестиции за счет средств бюджетов всех уровней 67,7% (124,85 млн. руб.), кредитов </w:t>
      </w:r>
      <w:r w:rsidR="004C0B09">
        <w:rPr>
          <w:sz w:val="28"/>
          <w:szCs w:val="28"/>
        </w:rPr>
        <w:t>банков 32,3 % (59,65 млн. руб.)</w:t>
      </w:r>
    </w:p>
    <w:p w14:paraId="4A470272" w14:textId="77777777" w:rsidR="004C0B09" w:rsidRDefault="00954C8F" w:rsidP="004C0B09">
      <w:pPr>
        <w:ind w:firstLine="709"/>
        <w:jc w:val="both"/>
        <w:divId w:val="1006633197"/>
        <w:rPr>
          <w:sz w:val="28"/>
          <w:szCs w:val="28"/>
        </w:rPr>
      </w:pPr>
      <w:r w:rsidRPr="004C0B09">
        <w:rPr>
          <w:sz w:val="28"/>
          <w:szCs w:val="28"/>
        </w:rPr>
        <w:t xml:space="preserve">Субъектами малого предпринимательства привлечено инвестиций в размере более 116 млн. рублей. В числе внебюджетных инвестиционных проектов, реализуемых в 2021 году: строительство </w:t>
      </w:r>
      <w:proofErr w:type="spellStart"/>
      <w:r w:rsidRPr="004C0B09">
        <w:rPr>
          <w:sz w:val="28"/>
          <w:szCs w:val="28"/>
        </w:rPr>
        <w:t>миниколбасного</w:t>
      </w:r>
      <w:proofErr w:type="spellEnd"/>
      <w:r w:rsidRPr="004C0B09">
        <w:rPr>
          <w:sz w:val="28"/>
          <w:szCs w:val="28"/>
        </w:rPr>
        <w:t xml:space="preserve"> цеха с производством готовых изделий до 500 тонн в сутки в с. Топчиха, строительство коровника на 152 головы ИП Глава КФХ Присяжных И.В., а также приобретение сельскохозяйственной техники, машин, оборудования крестьянскими (фермерскими) хозяйствами и сельскохозяйственными предприятиями района.</w:t>
      </w:r>
    </w:p>
    <w:p w14:paraId="67F1F797" w14:textId="77777777" w:rsidR="002E291B" w:rsidRDefault="00954C8F" w:rsidP="004C0B09">
      <w:pPr>
        <w:ind w:firstLine="709"/>
        <w:jc w:val="both"/>
        <w:divId w:val="1006633197"/>
        <w:rPr>
          <w:sz w:val="28"/>
          <w:szCs w:val="28"/>
        </w:rPr>
      </w:pPr>
      <w:r w:rsidRPr="004C0B09">
        <w:rPr>
          <w:sz w:val="28"/>
          <w:szCs w:val="28"/>
        </w:rPr>
        <w:lastRenderedPageBreak/>
        <w:t>За счет бюджетных средств в 2021 году в рамках реализации мероприятий государственной программы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 (проект</w:t>
      </w:r>
      <w:r w:rsidR="002E291B">
        <w:rPr>
          <w:sz w:val="28"/>
          <w:szCs w:val="28"/>
        </w:rPr>
        <w:t>ы</w:t>
      </w:r>
      <w:r w:rsidRPr="004C0B09">
        <w:rPr>
          <w:sz w:val="28"/>
          <w:szCs w:val="28"/>
        </w:rPr>
        <w:t xml:space="preserve"> поддержки местных инициатив) установлены спортивные площадки в 5 населенных пунктах района - в пос. Кировский, с. </w:t>
      </w:r>
      <w:proofErr w:type="spellStart"/>
      <w:r w:rsidRPr="004C0B09">
        <w:rPr>
          <w:sz w:val="28"/>
          <w:szCs w:val="28"/>
        </w:rPr>
        <w:t>Зимино</w:t>
      </w:r>
      <w:proofErr w:type="spellEnd"/>
      <w:r w:rsidRPr="004C0B09">
        <w:rPr>
          <w:sz w:val="28"/>
          <w:szCs w:val="28"/>
        </w:rPr>
        <w:t xml:space="preserve">, с. </w:t>
      </w:r>
      <w:proofErr w:type="gramStart"/>
      <w:r w:rsidRPr="004C0B09">
        <w:rPr>
          <w:sz w:val="28"/>
          <w:szCs w:val="28"/>
        </w:rPr>
        <w:t xml:space="preserve">Фунтики, </w:t>
      </w:r>
      <w:r w:rsidR="002E291B">
        <w:rPr>
          <w:sz w:val="28"/>
          <w:szCs w:val="28"/>
        </w:rPr>
        <w:t xml:space="preserve">  </w:t>
      </w:r>
      <w:proofErr w:type="gramEnd"/>
      <w:r w:rsidR="002E291B">
        <w:rPr>
          <w:sz w:val="28"/>
          <w:szCs w:val="28"/>
        </w:rPr>
        <w:t xml:space="preserve">                </w:t>
      </w:r>
      <w:r w:rsidRPr="004C0B09">
        <w:rPr>
          <w:sz w:val="28"/>
          <w:szCs w:val="28"/>
        </w:rPr>
        <w:t xml:space="preserve">с. </w:t>
      </w:r>
      <w:proofErr w:type="spellStart"/>
      <w:r w:rsidRPr="004C0B09">
        <w:rPr>
          <w:sz w:val="28"/>
          <w:szCs w:val="28"/>
        </w:rPr>
        <w:t>Белояровка</w:t>
      </w:r>
      <w:proofErr w:type="spellEnd"/>
      <w:r w:rsidRPr="004C0B09">
        <w:rPr>
          <w:sz w:val="28"/>
          <w:szCs w:val="28"/>
        </w:rPr>
        <w:t xml:space="preserve">, с. </w:t>
      </w:r>
      <w:proofErr w:type="spellStart"/>
      <w:r w:rsidRPr="004C0B09">
        <w:rPr>
          <w:sz w:val="28"/>
          <w:szCs w:val="28"/>
        </w:rPr>
        <w:t>Макарьевка</w:t>
      </w:r>
      <w:proofErr w:type="spellEnd"/>
      <w:r w:rsidRPr="004C0B09">
        <w:rPr>
          <w:sz w:val="28"/>
          <w:szCs w:val="28"/>
        </w:rPr>
        <w:t>, а также детская площадка в пос. Зелёный. На 2022 год еще заявлено 10 проектов на сумму 17,3 млн. руб., все они прошли конкурсный отбор и будут реализованы.</w:t>
      </w:r>
      <w:r w:rsidR="004C0B09">
        <w:rPr>
          <w:sz w:val="28"/>
          <w:szCs w:val="28"/>
        </w:rPr>
        <w:t xml:space="preserve"> </w:t>
      </w:r>
    </w:p>
    <w:p w14:paraId="631175F9" w14:textId="77777777" w:rsidR="002E291B" w:rsidRDefault="00954C8F" w:rsidP="002E291B">
      <w:pPr>
        <w:ind w:firstLine="709"/>
        <w:jc w:val="both"/>
        <w:divId w:val="1006633197"/>
        <w:rPr>
          <w:sz w:val="28"/>
          <w:szCs w:val="28"/>
        </w:rPr>
      </w:pPr>
      <w:r w:rsidRPr="004C0B09">
        <w:rPr>
          <w:sz w:val="28"/>
          <w:szCs w:val="28"/>
        </w:rPr>
        <w:t xml:space="preserve">В рамках государственной программы «Формирование комфортной городской среды» на средства краевой субсидии 2,7 млн. руб. в с. </w:t>
      </w:r>
      <w:proofErr w:type="spellStart"/>
      <w:r w:rsidRPr="004C0B09">
        <w:rPr>
          <w:sz w:val="28"/>
          <w:szCs w:val="28"/>
        </w:rPr>
        <w:t>Чистюнька</w:t>
      </w:r>
      <w:proofErr w:type="spellEnd"/>
      <w:r w:rsidRPr="004C0B09">
        <w:rPr>
          <w:sz w:val="28"/>
          <w:szCs w:val="28"/>
        </w:rPr>
        <w:t xml:space="preserve"> благоустроен мемориал Победы. Участником аналогичной программы 2022 года стало с. Фунтики, где будет благоустроен сельский парк, на что выделена краевая субсидия в размере 3 млн. руб.</w:t>
      </w:r>
      <w:r w:rsidR="004C0B09">
        <w:rPr>
          <w:sz w:val="28"/>
          <w:szCs w:val="28"/>
        </w:rPr>
        <w:t xml:space="preserve"> </w:t>
      </w:r>
      <w:r w:rsidRPr="004C0B09">
        <w:rPr>
          <w:sz w:val="28"/>
          <w:szCs w:val="28"/>
        </w:rPr>
        <w:t xml:space="preserve">В 2021 году продолжена реализация национального проекта «Жилье и городская среда». Завершена 2-ая очередь проекта «Обустройство пешеходной зоны» по ул. </w:t>
      </w:r>
      <w:proofErr w:type="gramStart"/>
      <w:r w:rsidRPr="004C0B09">
        <w:rPr>
          <w:sz w:val="28"/>
          <w:szCs w:val="28"/>
        </w:rPr>
        <w:t>Куйбышева  с.</w:t>
      </w:r>
      <w:proofErr w:type="gramEnd"/>
      <w:r w:rsidRPr="004C0B09">
        <w:rPr>
          <w:sz w:val="28"/>
          <w:szCs w:val="28"/>
        </w:rPr>
        <w:t xml:space="preserve"> Топчиха с освещением, озеленением, а главное, устройством детского </w:t>
      </w:r>
      <w:proofErr w:type="spellStart"/>
      <w:r w:rsidRPr="004C0B09">
        <w:rPr>
          <w:sz w:val="28"/>
          <w:szCs w:val="28"/>
        </w:rPr>
        <w:t>автогородка</w:t>
      </w:r>
      <w:proofErr w:type="spellEnd"/>
      <w:r w:rsidRPr="004C0B09">
        <w:rPr>
          <w:sz w:val="28"/>
          <w:szCs w:val="28"/>
        </w:rPr>
        <w:t xml:space="preserve"> для обучения детей правилам дорожного движения и активного  отдыха, стоимостью 4,04 млн. руб. В 2022 году </w:t>
      </w:r>
      <w:proofErr w:type="gramStart"/>
      <w:r w:rsidRPr="004C0B09">
        <w:rPr>
          <w:sz w:val="28"/>
          <w:szCs w:val="28"/>
        </w:rPr>
        <w:t>по</w:t>
      </w:r>
      <w:r w:rsidR="004C0B09">
        <w:rPr>
          <w:sz w:val="28"/>
          <w:szCs w:val="28"/>
        </w:rPr>
        <w:t xml:space="preserve"> </w:t>
      </w:r>
      <w:r w:rsidRPr="004C0B09">
        <w:rPr>
          <w:sz w:val="28"/>
          <w:szCs w:val="28"/>
        </w:rPr>
        <w:t>этому</w:t>
      </w:r>
      <w:proofErr w:type="gramEnd"/>
      <w:r w:rsidRPr="004C0B09">
        <w:rPr>
          <w:sz w:val="28"/>
          <w:szCs w:val="28"/>
        </w:rPr>
        <w:t xml:space="preserve"> же нацпроекту будет продолжено обустройство сельского парка с. Топчиха - территории фонтана, обновление брусчатки, асфальтового покрытия, озеленения и освещения.</w:t>
      </w:r>
      <w:r w:rsidR="004C0B09">
        <w:rPr>
          <w:sz w:val="28"/>
          <w:szCs w:val="28"/>
        </w:rPr>
        <w:t xml:space="preserve"> </w:t>
      </w:r>
    </w:p>
    <w:p w14:paraId="533F5228" w14:textId="77777777" w:rsidR="002E291B" w:rsidRDefault="00954C8F" w:rsidP="002E291B">
      <w:pPr>
        <w:ind w:firstLine="709"/>
        <w:jc w:val="both"/>
        <w:divId w:val="1006633197"/>
        <w:rPr>
          <w:sz w:val="28"/>
          <w:szCs w:val="28"/>
        </w:rPr>
      </w:pPr>
      <w:r w:rsidRPr="004C0B09">
        <w:rPr>
          <w:sz w:val="28"/>
          <w:szCs w:val="28"/>
        </w:rPr>
        <w:t xml:space="preserve">Результатом трехлетней работы является завершение проектирования реконструкции водопроводных сетей в селах </w:t>
      </w:r>
      <w:proofErr w:type="spellStart"/>
      <w:r w:rsidRPr="004C0B09">
        <w:rPr>
          <w:sz w:val="28"/>
          <w:szCs w:val="28"/>
        </w:rPr>
        <w:t>Парфёново</w:t>
      </w:r>
      <w:proofErr w:type="spellEnd"/>
      <w:r w:rsidRPr="004C0B09">
        <w:rPr>
          <w:sz w:val="28"/>
          <w:szCs w:val="28"/>
        </w:rPr>
        <w:t xml:space="preserve"> и </w:t>
      </w:r>
      <w:proofErr w:type="spellStart"/>
      <w:r w:rsidRPr="004C0B09">
        <w:rPr>
          <w:sz w:val="28"/>
          <w:szCs w:val="28"/>
        </w:rPr>
        <w:t>Чистюнька</w:t>
      </w:r>
      <w:proofErr w:type="spellEnd"/>
      <w:r w:rsidRPr="004C0B09">
        <w:rPr>
          <w:sz w:val="28"/>
          <w:szCs w:val="28"/>
        </w:rPr>
        <w:t xml:space="preserve">. В 2022 году в рамках государственной программы </w:t>
      </w:r>
      <w:r w:rsidR="004C0B09">
        <w:rPr>
          <w:sz w:val="28"/>
          <w:szCs w:val="28"/>
        </w:rPr>
        <w:t xml:space="preserve">Алтайского края </w:t>
      </w:r>
      <w:r w:rsidRPr="004C0B09">
        <w:rPr>
          <w:sz w:val="28"/>
          <w:szCs w:val="28"/>
        </w:rPr>
        <w:t>«Комплексное развитие сельских территорий</w:t>
      </w:r>
      <w:r w:rsidR="004C0B09">
        <w:rPr>
          <w:sz w:val="28"/>
          <w:szCs w:val="28"/>
        </w:rPr>
        <w:t xml:space="preserve"> Алтайского края</w:t>
      </w:r>
      <w:r w:rsidRPr="004C0B09">
        <w:rPr>
          <w:sz w:val="28"/>
          <w:szCs w:val="28"/>
        </w:rPr>
        <w:t xml:space="preserve">» будет начата реконструкции водопровода в с. </w:t>
      </w:r>
      <w:proofErr w:type="spellStart"/>
      <w:r w:rsidRPr="004C0B09">
        <w:rPr>
          <w:sz w:val="28"/>
          <w:szCs w:val="28"/>
        </w:rPr>
        <w:t>Парфёново</w:t>
      </w:r>
      <w:proofErr w:type="spellEnd"/>
      <w:r w:rsidRPr="004C0B09">
        <w:rPr>
          <w:sz w:val="28"/>
          <w:szCs w:val="28"/>
        </w:rPr>
        <w:t xml:space="preserve">, стоимость работ 65,4 млн. руб. На 2023 года, в случае включения объекта в государственную программу, планируется реконструкции водопровода в с. </w:t>
      </w:r>
      <w:proofErr w:type="spellStart"/>
      <w:r w:rsidRPr="004C0B09">
        <w:rPr>
          <w:sz w:val="28"/>
          <w:szCs w:val="28"/>
        </w:rPr>
        <w:t>Чистюнька</w:t>
      </w:r>
      <w:proofErr w:type="spellEnd"/>
      <w:r w:rsidRPr="004C0B09">
        <w:rPr>
          <w:sz w:val="28"/>
          <w:szCs w:val="28"/>
        </w:rPr>
        <w:t>.</w:t>
      </w:r>
      <w:r w:rsidR="004C0B09">
        <w:rPr>
          <w:sz w:val="28"/>
          <w:szCs w:val="28"/>
        </w:rPr>
        <w:t xml:space="preserve"> </w:t>
      </w:r>
      <w:r w:rsidRPr="004C0B09">
        <w:rPr>
          <w:sz w:val="28"/>
          <w:szCs w:val="28"/>
        </w:rPr>
        <w:t>Продолжается проектирование реконструкции части водопроводных сетей и сооружений в с. Топчиха, предварительной стоимостью строительно-монтажных работ более 200 млн. руб.</w:t>
      </w:r>
    </w:p>
    <w:p w14:paraId="6ECC9676" w14:textId="77777777" w:rsidR="002E291B" w:rsidRDefault="004C0B09" w:rsidP="002E291B">
      <w:pPr>
        <w:ind w:firstLine="709"/>
        <w:jc w:val="both"/>
        <w:divId w:val="1006633197"/>
        <w:rPr>
          <w:sz w:val="28"/>
          <w:szCs w:val="28"/>
        </w:rPr>
      </w:pPr>
      <w:r>
        <w:rPr>
          <w:sz w:val="28"/>
          <w:szCs w:val="28"/>
        </w:rPr>
        <w:t xml:space="preserve"> </w:t>
      </w:r>
      <w:r w:rsidR="00954C8F" w:rsidRPr="004C0B09">
        <w:rPr>
          <w:sz w:val="28"/>
          <w:szCs w:val="28"/>
        </w:rPr>
        <w:t>В результате трехлетней работы в январе 2022 Губернатором края подписано инициативное концессионное соглашение в отношении всех объектов водоснабжения района</w:t>
      </w:r>
      <w:r w:rsidR="002E291B">
        <w:rPr>
          <w:sz w:val="28"/>
          <w:szCs w:val="28"/>
        </w:rPr>
        <w:t xml:space="preserve">. </w:t>
      </w:r>
    </w:p>
    <w:p w14:paraId="3B0B79AC" w14:textId="64821E2D" w:rsidR="002E291B" w:rsidRDefault="00954C8F" w:rsidP="002E291B">
      <w:pPr>
        <w:ind w:firstLine="709"/>
        <w:jc w:val="both"/>
        <w:divId w:val="1006633197"/>
        <w:rPr>
          <w:sz w:val="28"/>
          <w:szCs w:val="28"/>
        </w:rPr>
      </w:pPr>
      <w:r w:rsidRPr="004C0B09">
        <w:rPr>
          <w:sz w:val="28"/>
          <w:szCs w:val="28"/>
        </w:rPr>
        <w:t>В 2021 году выполнен первый этап работ по строительству на территории райцентра новой угольной автоматизированной котельной на общую сумму 17,4 млн. руб. Общая стоимость строительства проекта - 178,741 млн. руб.</w:t>
      </w:r>
      <w:r w:rsidR="002E291B">
        <w:rPr>
          <w:sz w:val="28"/>
          <w:szCs w:val="28"/>
        </w:rPr>
        <w:t xml:space="preserve"> </w:t>
      </w:r>
      <w:r w:rsidRPr="004C0B09">
        <w:rPr>
          <w:sz w:val="28"/>
          <w:szCs w:val="28"/>
        </w:rPr>
        <w:t>В отчетном периоде проектировалась реконструкция теплосети в селе Топчиха, протяженностью 2,477 км, соединяющей новую котельную с магистралью. Проект находится на проверке в КАУ «Государственная экспертиза Алтайского края». Стоимость выполнения ПИР составляет 2 млн. руб. Предварительная стоимость строительства составляет более 200 млн. руб.</w:t>
      </w:r>
    </w:p>
    <w:p w14:paraId="15B8C580" w14:textId="6E2A39BE" w:rsidR="002E291B" w:rsidRDefault="00954C8F" w:rsidP="00857836">
      <w:pPr>
        <w:ind w:firstLine="709"/>
        <w:jc w:val="both"/>
        <w:divId w:val="1006633197"/>
        <w:rPr>
          <w:sz w:val="28"/>
          <w:szCs w:val="28"/>
        </w:rPr>
      </w:pPr>
      <w:r w:rsidRPr="004C0B09">
        <w:rPr>
          <w:sz w:val="28"/>
          <w:szCs w:val="28"/>
        </w:rPr>
        <w:t xml:space="preserve">Важнейший проект для района – газификация находится в активной фазе проектирования. Подрядной организацией ООО "Алтайские инженерные сети" проектируется 30 километров распределительной сети на территории </w:t>
      </w:r>
      <w:r w:rsidRPr="004C0B09">
        <w:rPr>
          <w:sz w:val="28"/>
          <w:szCs w:val="28"/>
        </w:rPr>
        <w:lastRenderedPageBreak/>
        <w:t>села Топчиха, три газовые котельные. Проектный институт ООО «ИПИГАЗ» проектирует межпоселковый газопровод высокого давления от с. Калманка до с. Топчиха, согласована схема его прохождения. Проектирование объекта осуществляется за счет средств ПАО «Газпром».</w:t>
      </w:r>
    </w:p>
    <w:p w14:paraId="1E2031B7" w14:textId="77777777" w:rsidR="002E291B" w:rsidRDefault="00954C8F" w:rsidP="004C0B09">
      <w:pPr>
        <w:ind w:firstLine="709"/>
        <w:jc w:val="both"/>
        <w:divId w:val="1006633197"/>
        <w:rPr>
          <w:sz w:val="28"/>
          <w:szCs w:val="28"/>
        </w:rPr>
      </w:pPr>
      <w:r w:rsidRPr="004C0B09">
        <w:rPr>
          <w:sz w:val="28"/>
          <w:szCs w:val="28"/>
        </w:rPr>
        <w:t>Закончено строительство детского сада-ясли на 140 мест в с. Топчиха в рамках реализации национального проекта «Демография», освоено185 млн. руб. бюджетных средств.</w:t>
      </w:r>
    </w:p>
    <w:p w14:paraId="77459AFA" w14:textId="77777777" w:rsidR="002E291B" w:rsidRDefault="00954C8F" w:rsidP="004C0B09">
      <w:pPr>
        <w:ind w:firstLine="709"/>
        <w:jc w:val="both"/>
        <w:divId w:val="1006633197"/>
        <w:rPr>
          <w:sz w:val="28"/>
          <w:szCs w:val="28"/>
        </w:rPr>
      </w:pPr>
      <w:r w:rsidRPr="004C0B09">
        <w:rPr>
          <w:sz w:val="28"/>
          <w:szCs w:val="28"/>
        </w:rPr>
        <w:t>Начало реализации масштабного проекта «Строительство школы на 550 учащихся в с. Топчиха» планируется на 4 квартал 2022 года. В течение 2021 года проектным институтом «</w:t>
      </w:r>
      <w:proofErr w:type="spellStart"/>
      <w:r w:rsidRPr="004C0B09">
        <w:rPr>
          <w:sz w:val="28"/>
          <w:szCs w:val="28"/>
        </w:rPr>
        <w:t>Алтайгражданпроект</w:t>
      </w:r>
      <w:proofErr w:type="spellEnd"/>
      <w:r w:rsidRPr="004C0B09">
        <w:rPr>
          <w:sz w:val="28"/>
          <w:szCs w:val="28"/>
        </w:rPr>
        <w:t>» велось ее проектирование, на что выделено из краевого бюджета 11,5 млн. руб.</w:t>
      </w:r>
    </w:p>
    <w:p w14:paraId="5AFDAD4B" w14:textId="00C3EC1C" w:rsidR="0074511A" w:rsidRPr="004C0B09" w:rsidRDefault="00954C8F" w:rsidP="004C0B09">
      <w:pPr>
        <w:ind w:firstLine="709"/>
        <w:jc w:val="both"/>
        <w:divId w:val="1006633197"/>
        <w:rPr>
          <w:sz w:val="28"/>
          <w:szCs w:val="28"/>
        </w:rPr>
      </w:pPr>
      <w:r w:rsidRPr="004C0B09">
        <w:rPr>
          <w:sz w:val="28"/>
          <w:szCs w:val="28"/>
        </w:rPr>
        <w:t xml:space="preserve">Работа Администрации района в области инвестиционной политики направлена на дальнейшее укрепление </w:t>
      </w:r>
      <w:proofErr w:type="spellStart"/>
      <w:r w:rsidRPr="004C0B09">
        <w:rPr>
          <w:sz w:val="28"/>
          <w:szCs w:val="28"/>
        </w:rPr>
        <w:t>инвестиционно</w:t>
      </w:r>
      <w:proofErr w:type="spellEnd"/>
      <w:r w:rsidRPr="004C0B09">
        <w:rPr>
          <w:sz w:val="28"/>
          <w:szCs w:val="28"/>
        </w:rPr>
        <w:t xml:space="preserve"> - привлекательного имиджа района. С целью улучшения инвестиционного и предпринимательского климата территории полностью внедрен муниципальный инвестиционный стандарт, принято Положение о </w:t>
      </w:r>
      <w:proofErr w:type="spellStart"/>
      <w:r w:rsidRPr="004C0B09">
        <w:rPr>
          <w:sz w:val="28"/>
          <w:szCs w:val="28"/>
        </w:rPr>
        <w:t>муниципально</w:t>
      </w:r>
      <w:proofErr w:type="spellEnd"/>
      <w:r w:rsidRPr="004C0B09">
        <w:rPr>
          <w:sz w:val="28"/>
          <w:szCs w:val="28"/>
        </w:rPr>
        <w:t>-частном партнерстве в муниципальном образовании Топчихинский район.</w:t>
      </w:r>
    </w:p>
    <w:p w14:paraId="50EDF568" w14:textId="77777777"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4DC5AAE4" w14:textId="77777777" w:rsidR="00857836" w:rsidRDefault="001F1010" w:rsidP="00857836">
      <w:pPr>
        <w:ind w:firstLine="709"/>
        <w:jc w:val="both"/>
        <w:divId w:val="672149918"/>
        <w:rPr>
          <w:sz w:val="28"/>
          <w:szCs w:val="28"/>
        </w:rPr>
      </w:pPr>
      <w:r w:rsidRPr="00857836">
        <w:rPr>
          <w:sz w:val="28"/>
          <w:szCs w:val="28"/>
        </w:rPr>
        <w:t>В Едином реестре субъектов малого и среднего предпринимательства содержатся сведения о 50 малых</w:t>
      </w:r>
      <w:r w:rsidR="00857836">
        <w:rPr>
          <w:sz w:val="28"/>
          <w:szCs w:val="28"/>
        </w:rPr>
        <w:t xml:space="preserve">, </w:t>
      </w:r>
      <w:r w:rsidRPr="00857836">
        <w:rPr>
          <w:sz w:val="28"/>
          <w:szCs w:val="28"/>
        </w:rPr>
        <w:t>2 средних предприятиях</w:t>
      </w:r>
      <w:r w:rsidR="00857836">
        <w:rPr>
          <w:sz w:val="28"/>
          <w:szCs w:val="28"/>
        </w:rPr>
        <w:t xml:space="preserve"> и</w:t>
      </w:r>
      <w:r w:rsidRPr="00857836">
        <w:rPr>
          <w:sz w:val="28"/>
          <w:szCs w:val="28"/>
        </w:rPr>
        <w:t xml:space="preserve"> 345 индивидуальных предпринимателях района. По данным ФНС на территории района на 01.01.2022 также зарегистрировано 224 </w:t>
      </w:r>
      <w:proofErr w:type="spellStart"/>
      <w:r w:rsidRPr="00857836">
        <w:rPr>
          <w:sz w:val="28"/>
          <w:szCs w:val="28"/>
        </w:rPr>
        <w:t>самозанятых</w:t>
      </w:r>
      <w:proofErr w:type="spellEnd"/>
      <w:r w:rsidRPr="00857836">
        <w:rPr>
          <w:sz w:val="28"/>
          <w:szCs w:val="28"/>
        </w:rPr>
        <w:t xml:space="preserve"> граждан.</w:t>
      </w:r>
      <w:r w:rsidR="00857836">
        <w:rPr>
          <w:sz w:val="28"/>
          <w:szCs w:val="28"/>
        </w:rPr>
        <w:t xml:space="preserve"> </w:t>
      </w:r>
      <w:r w:rsidRPr="00857836">
        <w:rPr>
          <w:sz w:val="28"/>
          <w:szCs w:val="28"/>
        </w:rPr>
        <w:t>В течение года предпринимательскую деятельность зарегистрировали 98 новых хозяйствующих субъектов, выше уровня прошлого года на 25, что характеризует стабильную предпринимательскую и экономическую активность населения. В расчете на 10 тысяч человек приходится 188 субъектов предпринимательства.  В 2020 году этот показатель был на уровне 184. Доля поступлений от малого и среднего бизнеса в общем объеме собственных доходов районного бюджета по итогам года увеличилась и составила 20,9 %. </w:t>
      </w:r>
    </w:p>
    <w:p w14:paraId="2ED7AA63" w14:textId="7782AA27" w:rsidR="0074511A" w:rsidRPr="00857836" w:rsidRDefault="001F1010" w:rsidP="00857836">
      <w:pPr>
        <w:ind w:firstLine="709"/>
        <w:jc w:val="both"/>
        <w:divId w:val="672149918"/>
        <w:rPr>
          <w:sz w:val="28"/>
          <w:szCs w:val="28"/>
        </w:rPr>
      </w:pPr>
      <w:r w:rsidRPr="00857836">
        <w:rPr>
          <w:sz w:val="28"/>
          <w:szCs w:val="28"/>
        </w:rPr>
        <w:t xml:space="preserve">На финансирование мероприятий муниципальной программы «Развитие малого и среднего предпринимательства в </w:t>
      </w:r>
      <w:proofErr w:type="spellStart"/>
      <w:r w:rsidRPr="00857836">
        <w:rPr>
          <w:sz w:val="28"/>
          <w:szCs w:val="28"/>
        </w:rPr>
        <w:t>Топчихинском</w:t>
      </w:r>
      <w:proofErr w:type="spellEnd"/>
      <w:r w:rsidRPr="00857836">
        <w:rPr>
          <w:sz w:val="28"/>
          <w:szCs w:val="28"/>
        </w:rPr>
        <w:t xml:space="preserve"> районе» из районного бюджета направлено 366,8 тыс. руб. ИКЦ предпринимателям и гражданам района предоставлено 154 информационно-консультационных услуг. За 2021 год получателями государственной поддержки в виде займов в рамках государственной программы Алтайского края «Развитие малого и среднего предпринимательства в Алтайском крае» стали 7 субъектов предпринимательства на сумму около 40 млн. руб.</w:t>
      </w:r>
      <w:r w:rsidR="00857836">
        <w:rPr>
          <w:sz w:val="28"/>
          <w:szCs w:val="28"/>
        </w:rPr>
        <w:t xml:space="preserve"> </w:t>
      </w:r>
      <w:r w:rsidRPr="00857836">
        <w:rPr>
          <w:sz w:val="28"/>
          <w:szCs w:val="28"/>
        </w:rPr>
        <w:t xml:space="preserve">Государственная поддержка организаций и предпринимателей в форме субсидий и грантов в рамках реализации мероприятий государственной программы "Развитие </w:t>
      </w:r>
      <w:r w:rsidRPr="00857836">
        <w:rPr>
          <w:sz w:val="28"/>
          <w:szCs w:val="28"/>
        </w:rPr>
        <w:lastRenderedPageBreak/>
        <w:t>сельского хозяйства Алтайского края" за отчетный год составила более 60 млн. руб.</w:t>
      </w:r>
    </w:p>
    <w:p w14:paraId="22B05A6E" w14:textId="77777777"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14:paraId="3F2409E2" w14:textId="77777777" w:rsidR="00C04F9F" w:rsidRDefault="00954C8F" w:rsidP="00C04F9F">
      <w:pPr>
        <w:ind w:firstLine="709"/>
        <w:jc w:val="both"/>
        <w:divId w:val="1356543834"/>
        <w:rPr>
          <w:sz w:val="28"/>
          <w:szCs w:val="28"/>
        </w:rPr>
      </w:pPr>
      <w:r w:rsidRPr="00C04F9F">
        <w:rPr>
          <w:sz w:val="28"/>
          <w:szCs w:val="28"/>
        </w:rPr>
        <w:t>Ситуация на рынке труда в целом сохраняет свою стабильность. Численность занятых в экономике оценивается на уровне 8,0 тыс. чел., ввод рабочих мест на уровне прошлого года - 146 ед. Среднемесячная начисленная заработная плата работников крупных и средних организаций составила 31201,7 руб., что на 11,4 % выше уровня прошлого года. Случаев просроченной задолженности по заработной плате не допускалось.</w:t>
      </w:r>
    </w:p>
    <w:p w14:paraId="5AAA2ECC" w14:textId="77777777" w:rsidR="001F5860" w:rsidRDefault="00954C8F" w:rsidP="00C04F9F">
      <w:pPr>
        <w:ind w:firstLine="709"/>
        <w:jc w:val="both"/>
        <w:divId w:val="1356543834"/>
        <w:rPr>
          <w:sz w:val="28"/>
          <w:szCs w:val="28"/>
        </w:rPr>
      </w:pPr>
      <w:r w:rsidRPr="00C04F9F">
        <w:rPr>
          <w:sz w:val="28"/>
          <w:szCs w:val="28"/>
        </w:rPr>
        <w:t>Рабочей группой по вопросам снижения неформальной занятости за год в коммерческих структурах выявлено 244 работника, с которыми не заключены трудовые договоры, из них 100 % легализовали свои трудовые отношения.</w:t>
      </w:r>
      <w:r w:rsidR="00C04F9F">
        <w:rPr>
          <w:sz w:val="28"/>
          <w:szCs w:val="28"/>
        </w:rPr>
        <w:t xml:space="preserve"> </w:t>
      </w:r>
      <w:r w:rsidRPr="00C04F9F">
        <w:rPr>
          <w:sz w:val="28"/>
          <w:szCs w:val="28"/>
        </w:rPr>
        <w:t>Затраты на финансирование условий и охраны труда по району составили 10200 руб. на одного работника. Четыре работодателя района имеют статус «Социально ориентированный».</w:t>
      </w:r>
    </w:p>
    <w:p w14:paraId="5F43EFBA" w14:textId="26BDCE90" w:rsidR="0074511A" w:rsidRPr="00C04F9F" w:rsidRDefault="00954C8F" w:rsidP="00C04F9F">
      <w:pPr>
        <w:ind w:firstLine="709"/>
        <w:jc w:val="both"/>
        <w:divId w:val="1356543834"/>
        <w:rPr>
          <w:sz w:val="28"/>
          <w:szCs w:val="28"/>
        </w:rPr>
      </w:pPr>
      <w:r w:rsidRPr="00C04F9F">
        <w:rPr>
          <w:sz w:val="28"/>
          <w:szCs w:val="28"/>
        </w:rPr>
        <w:t>По состоянию на 1 января 2022 года уровень безработицы составляет 2,2 %, напряженность на рынке труда составила 1 чел./место (в 2020 г - 1,4 чел./место). За содействием в поиске работы в службу занятости обратилось 742 человека, из них трудоустроены 300 человек. Численность инвалидов трудоспособного возраста, занятых трудовой деятельностью, составила по итогу 2021 года 106 человек, в том числе трудоустроено инвалидов в отчетном периоде - 20 человек.</w:t>
      </w:r>
    </w:p>
    <w:p w14:paraId="4C50A55C" w14:textId="77777777"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14:paraId="79AB0DE7" w14:textId="608B8C54" w:rsidR="0074511A" w:rsidRPr="006F6055" w:rsidRDefault="001F1010" w:rsidP="006F6055">
      <w:pPr>
        <w:ind w:firstLine="709"/>
        <w:jc w:val="both"/>
        <w:divId w:val="1611469857"/>
        <w:rPr>
          <w:sz w:val="28"/>
          <w:szCs w:val="28"/>
        </w:rPr>
      </w:pPr>
      <w:r w:rsidRPr="006F6055">
        <w:rPr>
          <w:sz w:val="28"/>
          <w:szCs w:val="28"/>
        </w:rPr>
        <w:t>Одним из индикаторов, характеризующих уровень жизни населения, является заработная плата. В 2021 году она составила по крупным и средним предприятиям 31202 рубля, что выше уровня 2020 года на 11,4 % (16 место в рейтинге районов края). К 2022 году ожидается её рост до 32956 рублей. Увеличение темпов роста среднемесячной заработной платы будет достигнуто в результате работы по повышению уровня заработной платы с использованием механизмов социального партнёрства, организации контроля за выполнением региональных (отраслевых), территориальных (отраслевых) соглашений, осуществления комплексной оценки ситуации в сфере труда и занятости населения. По оценке среднемесячные доходы на душу населения в 2021 году составили 19153 рублей, что выше уровня 2020 года на 7,5 %. Рост денежных доходов произошел за счет увеличения социальных выплат, доходов от предпринимательской деятельности, увеличения поступлений от продажи продукции сельского хозяйства. Наблюдается увеличение размеров фонда заработной платы за счет роста заработной платы. Вместе с тем сократились поступления из финансовой системы. К 2022 году ожидается рост среднемесячных доходов населения до 21000 рублей в основном за счет увеличения размера социальных выплат, фонда оплаты труда.</w:t>
      </w:r>
    </w:p>
    <w:p w14:paraId="3241552C" w14:textId="77777777" w:rsidR="0074511A" w:rsidRDefault="0074511A" w:rsidP="008E0719">
      <w:pPr>
        <w:spacing w:before="240" w:after="240" w:line="276" w:lineRule="auto"/>
        <w:jc w:val="center"/>
        <w:divId w:val="1437944105"/>
      </w:pPr>
      <w:r>
        <w:rPr>
          <w:rStyle w:val="a3"/>
          <w:sz w:val="28"/>
          <w:szCs w:val="28"/>
        </w:rPr>
        <w:lastRenderedPageBreak/>
        <w:t xml:space="preserve">Состояние местных бюджетов </w:t>
      </w:r>
    </w:p>
    <w:p w14:paraId="25EFD9C4" w14:textId="77777777" w:rsidR="006F6055" w:rsidRDefault="00954C8F" w:rsidP="006F6055">
      <w:pPr>
        <w:ind w:firstLine="709"/>
        <w:jc w:val="both"/>
        <w:divId w:val="1437944105"/>
        <w:rPr>
          <w:sz w:val="28"/>
          <w:szCs w:val="28"/>
        </w:rPr>
      </w:pPr>
      <w:r w:rsidRPr="006F6055">
        <w:rPr>
          <w:sz w:val="28"/>
          <w:szCs w:val="28"/>
        </w:rPr>
        <w:t>В консолидированный бюджет района поступило доходов в сумме 741 млн. руб., что на 154 млн. руб. больше уровня в 2020 года, из них 30 % составили собственные доходы (223 млн. руб.). Основные источники собственных доходов: НДФЛ, налоги на совокупный доход, земельный налог, доходы от аренды земли и доходы от оказания платных услуг и компенсации затрат государства. Собственные доходы сложились из налоговых поступлений - 188 млн. руб. (84 %) и неналоговых поступлений - 35 млн. руб. (17 %).</w:t>
      </w:r>
    </w:p>
    <w:p w14:paraId="0DCB1344" w14:textId="77777777" w:rsidR="006F6055" w:rsidRDefault="00954C8F" w:rsidP="006F6055">
      <w:pPr>
        <w:ind w:firstLine="709"/>
        <w:jc w:val="both"/>
        <w:divId w:val="1437944105"/>
        <w:rPr>
          <w:sz w:val="28"/>
          <w:szCs w:val="28"/>
        </w:rPr>
      </w:pPr>
      <w:r w:rsidRPr="006F6055">
        <w:rPr>
          <w:sz w:val="28"/>
          <w:szCs w:val="28"/>
        </w:rPr>
        <w:t>По состоянию на 01.01.2022 недоимка составила 19,5 млн. руб., в т. ч.: налоговые доходы – 12,1 млн. руб. (земельный налог – 8,0 млн. руб., налог на имущество физических лиц – 2,7 млн. руб., НДФЛ – 1 млн. руб., налоги по специальным режимам – 0,4 млн. руб.); неналоговые доходы – 7,4 млн. руб. (арендная плата за землю).</w:t>
      </w:r>
    </w:p>
    <w:p w14:paraId="187C1D5F" w14:textId="77777777" w:rsidR="006F6055" w:rsidRDefault="00954C8F" w:rsidP="006F6055">
      <w:pPr>
        <w:ind w:firstLine="709"/>
        <w:jc w:val="both"/>
        <w:divId w:val="1437944105"/>
        <w:rPr>
          <w:sz w:val="28"/>
          <w:szCs w:val="28"/>
        </w:rPr>
      </w:pPr>
      <w:r w:rsidRPr="006F6055">
        <w:rPr>
          <w:sz w:val="28"/>
          <w:szCs w:val="28"/>
        </w:rPr>
        <w:t>Финансовой помощи из федерального и краевого бюджетов району за год оказано в объеме 518 млн. руб. или 70 % в объеме доходов, что на 127 млн. руб. больше уровня прошлого года.</w:t>
      </w:r>
      <w:r w:rsidR="006F6055">
        <w:rPr>
          <w:sz w:val="28"/>
          <w:szCs w:val="28"/>
        </w:rPr>
        <w:t xml:space="preserve"> </w:t>
      </w:r>
      <w:r w:rsidRPr="006F6055">
        <w:rPr>
          <w:sz w:val="28"/>
          <w:szCs w:val="28"/>
        </w:rPr>
        <w:t>Объем расходов 2021 года составил 725 млн. руб., что на 140 млн. руб. больше уровня прошлого года.</w:t>
      </w:r>
      <w:r w:rsidR="006F6055">
        <w:rPr>
          <w:sz w:val="28"/>
          <w:szCs w:val="28"/>
        </w:rPr>
        <w:t xml:space="preserve"> </w:t>
      </w:r>
    </w:p>
    <w:p w14:paraId="7ED4DC9A" w14:textId="77777777" w:rsidR="006F6055" w:rsidRDefault="00954C8F" w:rsidP="006F6055">
      <w:pPr>
        <w:ind w:firstLine="709"/>
        <w:jc w:val="both"/>
        <w:divId w:val="1437944105"/>
        <w:rPr>
          <w:sz w:val="28"/>
          <w:szCs w:val="28"/>
        </w:rPr>
      </w:pPr>
      <w:r w:rsidRPr="006F6055">
        <w:rPr>
          <w:sz w:val="28"/>
          <w:szCs w:val="28"/>
        </w:rPr>
        <w:t xml:space="preserve">На реализацию муниципальных программ направлено 623 млн. руб., что составляет 84 % от общей суммы расходов. В структуре исполнения бюджета по отраслям сохраняется его социальная направленность. Так удельный вес расходов на финансирование деятельности муниципальных учреждений социальной сферы составляет более 72 %, в т. ч. 54 % направлено на образование (398 млн. руб.), 16,0 % на культуру (119 млн. руб.), 2 % на социальную политику (выплаты опекунским семьям, жилье участникам программ - 17 млн. руб.). На решение общегосударственных вопросов направлено 82 млн. </w:t>
      </w:r>
      <w:proofErr w:type="gramStart"/>
      <w:r w:rsidRPr="006F6055">
        <w:rPr>
          <w:sz w:val="28"/>
          <w:szCs w:val="28"/>
        </w:rPr>
        <w:t>руб. ,</w:t>
      </w:r>
      <w:proofErr w:type="gramEnd"/>
      <w:r w:rsidRPr="006F6055">
        <w:rPr>
          <w:sz w:val="28"/>
          <w:szCs w:val="28"/>
        </w:rPr>
        <w:t xml:space="preserve"> на 19 млн. руб. увеличены расходы в области ЖКХ (ремонты, благоустройство населенных пунктов) и составили 10 % - 72 млн. руб. По состоянию на 01.01.2022 муниципальный долг отсутствует, бюджетные кредиты не привлекались. В течение года не допущена задолженность по выплате заработной платы работникам бюджетной сферы, по расчетам за электроэнергию, тепло, воду.</w:t>
      </w:r>
    </w:p>
    <w:p w14:paraId="7070F5ED" w14:textId="477F6F12" w:rsidR="0074511A" w:rsidRPr="006F6055" w:rsidRDefault="00954C8F" w:rsidP="006F6055">
      <w:pPr>
        <w:ind w:firstLine="709"/>
        <w:jc w:val="both"/>
        <w:divId w:val="1437944105"/>
        <w:rPr>
          <w:sz w:val="28"/>
          <w:szCs w:val="28"/>
        </w:rPr>
      </w:pPr>
      <w:r w:rsidRPr="006F6055">
        <w:rPr>
          <w:sz w:val="28"/>
          <w:szCs w:val="28"/>
        </w:rPr>
        <w:t>Одной из основных задач Администрации района является целенаправленная работа по увеличению налогооблагаемой базы, собственных доходов бюджетов поселений и районного бюджета, оптимизации неэффективных расходов, в т. ч. путем сокращения недоимки по налоговым и неналоговым платежам в консолидированный бюджет района, применения энергосберегающих технологий, привлечения инвестиций в район.</w:t>
      </w:r>
    </w:p>
    <w:p w14:paraId="38976BD3" w14:textId="77777777"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14:paraId="56EB3528" w14:textId="77777777" w:rsidR="005847AB" w:rsidRDefault="001F1010" w:rsidP="005847AB">
      <w:pPr>
        <w:ind w:firstLine="709"/>
        <w:jc w:val="both"/>
        <w:divId w:val="1904366202"/>
        <w:rPr>
          <w:sz w:val="28"/>
          <w:szCs w:val="28"/>
        </w:rPr>
      </w:pPr>
      <w:r w:rsidRPr="005847AB">
        <w:rPr>
          <w:sz w:val="28"/>
          <w:szCs w:val="28"/>
        </w:rPr>
        <w:t xml:space="preserve">Предприятия энергетики, жилищно-коммунального хозяйства района стабильно поставляют коммунальные услуги для обеспечения </w:t>
      </w:r>
      <w:r w:rsidRPr="005847AB">
        <w:rPr>
          <w:sz w:val="28"/>
          <w:szCs w:val="28"/>
        </w:rPr>
        <w:lastRenderedPageBreak/>
        <w:t>жизнедеятельности населения района, в плановом режиме организуют техническое обследование инженерных сетей, своевременно проводят капитальные и текущие ремонты, оперативно реагируют на аварийные ситуации, проводят работу по энергосбережению и эффективному использованию коммунальных ресурсов.</w:t>
      </w:r>
    </w:p>
    <w:p w14:paraId="7FD272C6" w14:textId="5473E8A5" w:rsidR="005847AB" w:rsidRDefault="001F1010" w:rsidP="005847AB">
      <w:pPr>
        <w:ind w:firstLine="709"/>
        <w:jc w:val="both"/>
        <w:divId w:val="1904366202"/>
        <w:rPr>
          <w:sz w:val="28"/>
          <w:szCs w:val="28"/>
        </w:rPr>
      </w:pPr>
      <w:r w:rsidRPr="005847AB">
        <w:rPr>
          <w:sz w:val="28"/>
          <w:szCs w:val="28"/>
        </w:rPr>
        <w:t>Протяженность уличной водопроводной сети района 276,2 км, из которых 175,9 (64%) требуют капитального ремонта или замены. Проблема изношенности водопроводных сетей и качества питьевой воды остается актуальной для района.</w:t>
      </w:r>
      <w:r w:rsidRPr="005847AB">
        <w:rPr>
          <w:sz w:val="28"/>
          <w:szCs w:val="28"/>
          <w:lang w:val="en-US"/>
        </w:rPr>
        <w:t> </w:t>
      </w:r>
      <w:r w:rsidRPr="005847AB">
        <w:rPr>
          <w:sz w:val="28"/>
          <w:szCs w:val="28"/>
        </w:rPr>
        <w:t xml:space="preserve">В целях реализации мероприятий муниципальной программы «Обеспечение населения </w:t>
      </w:r>
      <w:proofErr w:type="spellStart"/>
      <w:r w:rsidRPr="005847AB">
        <w:rPr>
          <w:sz w:val="28"/>
          <w:szCs w:val="28"/>
        </w:rPr>
        <w:t>Топчихинского</w:t>
      </w:r>
      <w:proofErr w:type="spellEnd"/>
      <w:r w:rsidRPr="005847AB">
        <w:rPr>
          <w:sz w:val="28"/>
          <w:szCs w:val="28"/>
        </w:rPr>
        <w:t xml:space="preserve"> района жилищно-коммунальными услугами» из районного бюджета выделено 3183 тыс. руб. В 2021 году выполнен ремонт частотных преобразователей, замена глубинного насоса водозаборной скважины в с</w:t>
      </w:r>
      <w:r w:rsidR="005847AB">
        <w:rPr>
          <w:sz w:val="28"/>
          <w:szCs w:val="28"/>
        </w:rPr>
        <w:t>.</w:t>
      </w:r>
      <w:r w:rsidRPr="005847AB">
        <w:rPr>
          <w:sz w:val="28"/>
          <w:szCs w:val="28"/>
        </w:rPr>
        <w:t xml:space="preserve"> Песчаное, </w:t>
      </w:r>
      <w:r w:rsidR="005847AB">
        <w:rPr>
          <w:sz w:val="28"/>
          <w:szCs w:val="28"/>
        </w:rPr>
        <w:t>с. К</w:t>
      </w:r>
      <w:r w:rsidRPr="005847AB">
        <w:rPr>
          <w:sz w:val="28"/>
          <w:szCs w:val="28"/>
        </w:rPr>
        <w:t xml:space="preserve">омариха, </w:t>
      </w:r>
      <w:r w:rsidR="005847AB">
        <w:rPr>
          <w:sz w:val="28"/>
          <w:szCs w:val="28"/>
        </w:rPr>
        <w:t xml:space="preserve">с. </w:t>
      </w:r>
      <w:proofErr w:type="spellStart"/>
      <w:r w:rsidRPr="005847AB">
        <w:rPr>
          <w:sz w:val="28"/>
          <w:szCs w:val="28"/>
        </w:rPr>
        <w:t>Парфёново</w:t>
      </w:r>
      <w:proofErr w:type="spellEnd"/>
      <w:r w:rsidRPr="005847AB">
        <w:rPr>
          <w:sz w:val="28"/>
          <w:szCs w:val="28"/>
        </w:rPr>
        <w:t>, ремонт водопроводных сетей в с</w:t>
      </w:r>
      <w:r w:rsidR="005847AB">
        <w:rPr>
          <w:sz w:val="28"/>
          <w:szCs w:val="28"/>
        </w:rPr>
        <w:t xml:space="preserve">. </w:t>
      </w:r>
      <w:proofErr w:type="spellStart"/>
      <w:r w:rsidRPr="005847AB">
        <w:rPr>
          <w:sz w:val="28"/>
          <w:szCs w:val="28"/>
        </w:rPr>
        <w:t>Парфёново</w:t>
      </w:r>
      <w:proofErr w:type="spellEnd"/>
      <w:r w:rsidRPr="005847AB">
        <w:rPr>
          <w:sz w:val="28"/>
          <w:szCs w:val="28"/>
        </w:rPr>
        <w:t>, пос</w:t>
      </w:r>
      <w:r w:rsidR="005847AB">
        <w:rPr>
          <w:sz w:val="28"/>
          <w:szCs w:val="28"/>
        </w:rPr>
        <w:t>.</w:t>
      </w:r>
      <w:r w:rsidRPr="005847AB">
        <w:rPr>
          <w:sz w:val="28"/>
          <w:szCs w:val="28"/>
        </w:rPr>
        <w:t xml:space="preserve"> </w:t>
      </w:r>
      <w:proofErr w:type="spellStart"/>
      <w:r w:rsidRPr="005847AB">
        <w:rPr>
          <w:sz w:val="28"/>
          <w:szCs w:val="28"/>
        </w:rPr>
        <w:t>Топольный</w:t>
      </w:r>
      <w:proofErr w:type="spellEnd"/>
      <w:r w:rsidRPr="005847AB">
        <w:rPr>
          <w:sz w:val="28"/>
          <w:szCs w:val="28"/>
        </w:rPr>
        <w:t xml:space="preserve"> и </w:t>
      </w:r>
      <w:r w:rsidR="005847AB">
        <w:rPr>
          <w:sz w:val="28"/>
          <w:szCs w:val="28"/>
        </w:rPr>
        <w:t xml:space="preserve">пос. </w:t>
      </w:r>
      <w:r w:rsidRPr="005847AB">
        <w:rPr>
          <w:sz w:val="28"/>
          <w:szCs w:val="28"/>
        </w:rPr>
        <w:t>Кировский, приобретены насосы в с</w:t>
      </w:r>
      <w:r w:rsidR="005847AB">
        <w:rPr>
          <w:sz w:val="28"/>
          <w:szCs w:val="28"/>
        </w:rPr>
        <w:t xml:space="preserve">. </w:t>
      </w:r>
      <w:proofErr w:type="spellStart"/>
      <w:r w:rsidRPr="005847AB">
        <w:rPr>
          <w:sz w:val="28"/>
          <w:szCs w:val="28"/>
        </w:rPr>
        <w:t>Парфёново</w:t>
      </w:r>
      <w:proofErr w:type="spellEnd"/>
      <w:r w:rsidRPr="005847AB">
        <w:rPr>
          <w:sz w:val="28"/>
          <w:szCs w:val="28"/>
        </w:rPr>
        <w:t xml:space="preserve">, </w:t>
      </w:r>
      <w:r w:rsidR="005847AB">
        <w:rPr>
          <w:sz w:val="28"/>
          <w:szCs w:val="28"/>
        </w:rPr>
        <w:t xml:space="preserve">с. </w:t>
      </w:r>
      <w:r w:rsidRPr="005847AB">
        <w:rPr>
          <w:sz w:val="28"/>
          <w:szCs w:val="28"/>
        </w:rPr>
        <w:t xml:space="preserve">Песчаное, </w:t>
      </w:r>
      <w:r w:rsidR="005847AB">
        <w:rPr>
          <w:sz w:val="28"/>
          <w:szCs w:val="28"/>
        </w:rPr>
        <w:t xml:space="preserve">с. </w:t>
      </w:r>
      <w:r w:rsidRPr="005847AB">
        <w:rPr>
          <w:sz w:val="28"/>
          <w:szCs w:val="28"/>
        </w:rPr>
        <w:t>Комариха, пос</w:t>
      </w:r>
      <w:r w:rsidR="005847AB">
        <w:rPr>
          <w:sz w:val="28"/>
          <w:szCs w:val="28"/>
        </w:rPr>
        <w:t xml:space="preserve">. </w:t>
      </w:r>
      <w:r w:rsidRPr="005847AB">
        <w:rPr>
          <w:sz w:val="28"/>
          <w:szCs w:val="28"/>
        </w:rPr>
        <w:t>Садовый; оплачена экспертиза проектной и сметной документации по нескольким объектам; приобретены контейнеры накопления ТКО для учреждения социальной сферы и населения.</w:t>
      </w:r>
      <w:r w:rsidR="005847AB">
        <w:rPr>
          <w:sz w:val="28"/>
          <w:szCs w:val="28"/>
        </w:rPr>
        <w:t xml:space="preserve"> </w:t>
      </w:r>
      <w:r w:rsidRPr="005847AB">
        <w:rPr>
          <w:sz w:val="28"/>
          <w:szCs w:val="28"/>
        </w:rPr>
        <w:t xml:space="preserve">В рамках реализации программы за 2021 год на условиях со финансирования выполнены проектные и изыскательские работы по реконструкции водопроводных сетей и сооружений в с. </w:t>
      </w:r>
      <w:proofErr w:type="spellStart"/>
      <w:r w:rsidRPr="005847AB">
        <w:rPr>
          <w:sz w:val="28"/>
          <w:szCs w:val="28"/>
        </w:rPr>
        <w:t>Парфёново</w:t>
      </w:r>
      <w:proofErr w:type="spellEnd"/>
      <w:r w:rsidRPr="005847AB">
        <w:rPr>
          <w:sz w:val="28"/>
          <w:szCs w:val="28"/>
        </w:rPr>
        <w:t xml:space="preserve">, с. </w:t>
      </w:r>
      <w:proofErr w:type="spellStart"/>
      <w:r w:rsidRPr="005847AB">
        <w:rPr>
          <w:sz w:val="28"/>
          <w:szCs w:val="28"/>
        </w:rPr>
        <w:t>Чистюнька</w:t>
      </w:r>
      <w:proofErr w:type="spellEnd"/>
      <w:r w:rsidRPr="005847AB">
        <w:rPr>
          <w:sz w:val="28"/>
          <w:szCs w:val="28"/>
        </w:rPr>
        <w:t>, строительно-монтажные работы по объекту «Автоматизированная угольная котельная в с. Топчихе», капитальный ремонт водопроводных сетей в п</w:t>
      </w:r>
      <w:r w:rsidR="005847AB">
        <w:rPr>
          <w:sz w:val="28"/>
          <w:szCs w:val="28"/>
        </w:rPr>
        <w:t>ос</w:t>
      </w:r>
      <w:r w:rsidRPr="005847AB">
        <w:rPr>
          <w:sz w:val="28"/>
          <w:szCs w:val="28"/>
        </w:rPr>
        <w:t>. Кировский; капитальный ремонт внутриквартальной тепловой сети в с. Топчиха.</w:t>
      </w:r>
    </w:p>
    <w:p w14:paraId="5993E5B0" w14:textId="77777777" w:rsidR="005847AB" w:rsidRDefault="001F1010" w:rsidP="005847AB">
      <w:pPr>
        <w:ind w:firstLine="709"/>
        <w:jc w:val="both"/>
        <w:divId w:val="1904366202"/>
        <w:rPr>
          <w:sz w:val="28"/>
          <w:szCs w:val="28"/>
        </w:rPr>
      </w:pPr>
      <w:r w:rsidRPr="005847AB">
        <w:rPr>
          <w:sz w:val="28"/>
          <w:szCs w:val="28"/>
        </w:rPr>
        <w:t>На 2022 год заявлены капитальные ремонты водозаборных узлов с установкой водонапорных башен в с</w:t>
      </w:r>
      <w:r w:rsidR="005847AB">
        <w:rPr>
          <w:sz w:val="28"/>
          <w:szCs w:val="28"/>
        </w:rPr>
        <w:t xml:space="preserve">. </w:t>
      </w:r>
      <w:r w:rsidRPr="005847AB">
        <w:rPr>
          <w:sz w:val="28"/>
          <w:szCs w:val="28"/>
        </w:rPr>
        <w:t xml:space="preserve">Красноярке, </w:t>
      </w:r>
      <w:r w:rsidR="005847AB">
        <w:rPr>
          <w:sz w:val="28"/>
          <w:szCs w:val="28"/>
        </w:rPr>
        <w:t xml:space="preserve">с. </w:t>
      </w:r>
      <w:r w:rsidRPr="005847AB">
        <w:rPr>
          <w:sz w:val="28"/>
          <w:szCs w:val="28"/>
        </w:rPr>
        <w:t xml:space="preserve">Покровке по 6 млн. руб. каждая, </w:t>
      </w:r>
      <w:proofErr w:type="gramStart"/>
      <w:r w:rsidRPr="005847AB">
        <w:rPr>
          <w:sz w:val="28"/>
          <w:szCs w:val="28"/>
        </w:rPr>
        <w:t>установка</w:t>
      </w:r>
      <w:r w:rsidRPr="005847AB">
        <w:rPr>
          <w:sz w:val="28"/>
          <w:szCs w:val="28"/>
          <w:lang w:val="en-US"/>
        </w:rPr>
        <w:t> </w:t>
      </w:r>
      <w:r w:rsidRPr="005847AB">
        <w:rPr>
          <w:sz w:val="28"/>
          <w:szCs w:val="28"/>
        </w:rPr>
        <w:t xml:space="preserve"> водонапорных</w:t>
      </w:r>
      <w:proofErr w:type="gramEnd"/>
      <w:r w:rsidRPr="005847AB">
        <w:rPr>
          <w:sz w:val="28"/>
          <w:szCs w:val="28"/>
        </w:rPr>
        <w:t xml:space="preserve"> башен в с</w:t>
      </w:r>
      <w:r w:rsidR="005847AB">
        <w:rPr>
          <w:sz w:val="28"/>
          <w:szCs w:val="28"/>
        </w:rPr>
        <w:t xml:space="preserve">. </w:t>
      </w:r>
      <w:r w:rsidRPr="005847AB">
        <w:rPr>
          <w:sz w:val="28"/>
          <w:szCs w:val="28"/>
        </w:rPr>
        <w:t xml:space="preserve">Топчиха, </w:t>
      </w:r>
      <w:r w:rsidR="005847AB">
        <w:rPr>
          <w:sz w:val="28"/>
          <w:szCs w:val="28"/>
        </w:rPr>
        <w:t xml:space="preserve">с. </w:t>
      </w:r>
      <w:proofErr w:type="spellStart"/>
      <w:r w:rsidRPr="005847AB">
        <w:rPr>
          <w:sz w:val="28"/>
          <w:szCs w:val="28"/>
        </w:rPr>
        <w:t>Переясловка</w:t>
      </w:r>
      <w:proofErr w:type="spellEnd"/>
      <w:r w:rsidRPr="005847AB">
        <w:rPr>
          <w:sz w:val="28"/>
          <w:szCs w:val="28"/>
        </w:rPr>
        <w:t>, пос</w:t>
      </w:r>
      <w:r w:rsidR="005847AB">
        <w:rPr>
          <w:sz w:val="28"/>
          <w:szCs w:val="28"/>
        </w:rPr>
        <w:t xml:space="preserve">. </w:t>
      </w:r>
      <w:r w:rsidRPr="005847AB">
        <w:rPr>
          <w:sz w:val="28"/>
          <w:szCs w:val="28"/>
        </w:rPr>
        <w:t xml:space="preserve">Ключи. </w:t>
      </w:r>
      <w:r w:rsidRPr="005847AB">
        <w:rPr>
          <w:sz w:val="28"/>
          <w:szCs w:val="28"/>
          <w:lang w:val="en-US"/>
        </w:rPr>
        <w:t> </w:t>
      </w:r>
      <w:r w:rsidRPr="005847AB">
        <w:rPr>
          <w:sz w:val="28"/>
          <w:szCs w:val="28"/>
        </w:rPr>
        <w:t>В результате трехлетней работы в январе 2022 заключено инициативное концессионное соглашение в отношении всех объектов водоснабжения района.</w:t>
      </w:r>
    </w:p>
    <w:p w14:paraId="09CD1A88" w14:textId="77777777" w:rsidR="005847AB" w:rsidRDefault="001F1010" w:rsidP="005847AB">
      <w:pPr>
        <w:ind w:firstLine="709"/>
        <w:jc w:val="both"/>
        <w:divId w:val="1904366202"/>
        <w:rPr>
          <w:sz w:val="28"/>
          <w:szCs w:val="28"/>
        </w:rPr>
      </w:pPr>
      <w:r w:rsidRPr="005847AB">
        <w:rPr>
          <w:sz w:val="28"/>
          <w:szCs w:val="28"/>
        </w:rPr>
        <w:t>По итогам 2021 года предприятиями ЖКХ района оказано услуг на общую сумму 102,3 млн. руб. По отрасли в целом получен положительный сальдированный финансовый результат в сумме 8,85 млн. руб. Два из пяти предприятий ЖКХ получили прибыль по итогам года. Уровень собираемость платежей населения за жилищно-коммунальные услуги составил 83,85 %, что 1,5% ниже уровня прошлого года.</w:t>
      </w:r>
    </w:p>
    <w:p w14:paraId="58673AFE" w14:textId="77777777" w:rsidR="005847AB" w:rsidRDefault="001F1010" w:rsidP="005847AB">
      <w:pPr>
        <w:ind w:firstLine="709"/>
        <w:jc w:val="both"/>
        <w:divId w:val="1904366202"/>
        <w:rPr>
          <w:sz w:val="28"/>
          <w:szCs w:val="28"/>
        </w:rPr>
      </w:pPr>
      <w:r w:rsidRPr="005847AB">
        <w:rPr>
          <w:sz w:val="28"/>
          <w:szCs w:val="28"/>
        </w:rPr>
        <w:t>В период подготовки объектов жилищно-коммунального комплекса района к работе в осенне-зимний период 2021-2022 годов выполнены все необходимые мероприятия к безаварийному проведению отопительного периода.</w:t>
      </w:r>
    </w:p>
    <w:p w14:paraId="69BB7B75" w14:textId="77777777" w:rsidR="005847AB" w:rsidRDefault="001F1010" w:rsidP="005847AB">
      <w:pPr>
        <w:ind w:firstLine="709"/>
        <w:jc w:val="both"/>
        <w:divId w:val="1904366202"/>
        <w:rPr>
          <w:sz w:val="28"/>
          <w:szCs w:val="28"/>
        </w:rPr>
      </w:pPr>
      <w:r w:rsidRPr="005847AB">
        <w:rPr>
          <w:sz w:val="28"/>
          <w:szCs w:val="28"/>
        </w:rPr>
        <w:t>Общая площадь введенного жилья за отчетный период составила 1145 кв.</w:t>
      </w:r>
      <w:r w:rsidR="005847AB">
        <w:rPr>
          <w:sz w:val="28"/>
          <w:szCs w:val="28"/>
        </w:rPr>
        <w:t xml:space="preserve"> </w:t>
      </w:r>
      <w:r w:rsidRPr="005847AB">
        <w:rPr>
          <w:sz w:val="28"/>
          <w:szCs w:val="28"/>
        </w:rPr>
        <w:t xml:space="preserve">м. Район продолжает участвовать в различных программах по улучшению жилищных условий граждан. По подпрограмме «Обеспечение жильем молодых семей» 3 семьи получили свидетельство о праве на получение социальной выплаты на приобретение жилья на общую сумму 1728,5 тыс. </w:t>
      </w:r>
      <w:r w:rsidRPr="005847AB">
        <w:rPr>
          <w:sz w:val="28"/>
          <w:szCs w:val="28"/>
        </w:rPr>
        <w:lastRenderedPageBreak/>
        <w:t>руб., из них 308,7 тыс. руб. - средства районного бюджета. В 2021 году не финансировалась программа «Комплексное развитие сельских территорий», жилищная программа для жителей Крайнего Севера. На учете отсутствуют граждане, относящиеся к категориям в соответствии с законами «О ветеранах», «О социальной защите инвалидов в Российской Федерации». Все ранее состоявшие на учете, получили господдержку и приобрели жилье.</w:t>
      </w:r>
      <w:r w:rsidR="005847AB">
        <w:rPr>
          <w:sz w:val="28"/>
          <w:szCs w:val="28"/>
        </w:rPr>
        <w:t xml:space="preserve"> </w:t>
      </w:r>
    </w:p>
    <w:p w14:paraId="22274C61" w14:textId="0CC6D18A" w:rsidR="0074511A" w:rsidRPr="005847AB" w:rsidRDefault="001F1010" w:rsidP="005847AB">
      <w:pPr>
        <w:ind w:firstLine="709"/>
        <w:jc w:val="both"/>
        <w:divId w:val="1904366202"/>
        <w:rPr>
          <w:sz w:val="28"/>
          <w:szCs w:val="28"/>
        </w:rPr>
      </w:pPr>
      <w:r w:rsidRPr="005847AB">
        <w:rPr>
          <w:sz w:val="28"/>
          <w:szCs w:val="28"/>
        </w:rPr>
        <w:t>В рамках предоставления муниципальных услуг в сфере строительства выдано 33 разрешения (уведомления) на строительство и реконструкцию объектов капитального строительства</w:t>
      </w:r>
      <w:r w:rsidRPr="005847AB">
        <w:rPr>
          <w:sz w:val="28"/>
          <w:szCs w:val="28"/>
          <w:lang w:val="en-US"/>
        </w:rPr>
        <w:t> </w:t>
      </w:r>
      <w:r w:rsidRPr="005847AB">
        <w:rPr>
          <w:sz w:val="28"/>
          <w:szCs w:val="28"/>
        </w:rPr>
        <w:t>и сооружений различного назначения, 21 разрешение на ввод в эксплуатацию завершенных строительством и реконструкцией объектов, 5 градостроительных планов земельных участков, одно решение на перевод из нежилого фонда в жилое помещение, 2 решения на перепланировку жилых помещений.</w:t>
      </w:r>
    </w:p>
    <w:p w14:paraId="58A9E30E" w14:textId="77777777" w:rsidR="0074511A" w:rsidRDefault="0074511A" w:rsidP="008E0719">
      <w:pPr>
        <w:spacing w:before="240" w:after="240" w:line="276" w:lineRule="auto"/>
        <w:jc w:val="center"/>
        <w:divId w:val="1972859180"/>
      </w:pPr>
      <w:r>
        <w:rPr>
          <w:rStyle w:val="a3"/>
          <w:sz w:val="28"/>
          <w:szCs w:val="28"/>
        </w:rPr>
        <w:t xml:space="preserve">Социальная сфера </w:t>
      </w:r>
    </w:p>
    <w:p w14:paraId="5F8BA07F" w14:textId="77777777" w:rsidR="003745E3" w:rsidRDefault="001F1010" w:rsidP="003745E3">
      <w:pPr>
        <w:ind w:firstLine="709"/>
        <w:jc w:val="both"/>
        <w:divId w:val="1972859180"/>
        <w:rPr>
          <w:sz w:val="28"/>
          <w:szCs w:val="28"/>
        </w:rPr>
      </w:pPr>
      <w:r w:rsidRPr="003745E3">
        <w:rPr>
          <w:sz w:val="28"/>
          <w:szCs w:val="28"/>
        </w:rPr>
        <w:t>Организацией предоставления общедоступного и бесплатного образования занимаются 14 образовательных организаций, из них 9 школ (юридических лиц), имеющих 13 филиалов, 2 детских сада (юридических лиц), имеющих 3 филиала, 3 учреждения дополнительного образования (ДЮЦ, ДЮСШ, ДШИ). 78 % школ являются малокомплектными. В школах обучается 2649 обучающихся, что на 35 меньше, чем в 2020 году. По специальным (коррекционным) программам обучается 314 детей. Организован подвоз 218 учеников из 14 населенных пунктов по 12 школьным маршрутам на 10 автобусах. Произведена замена 2-х автобусов.</w:t>
      </w:r>
      <w:r w:rsidR="003745E3">
        <w:rPr>
          <w:sz w:val="28"/>
          <w:szCs w:val="28"/>
        </w:rPr>
        <w:t xml:space="preserve"> </w:t>
      </w:r>
      <w:r w:rsidRPr="003745E3">
        <w:rPr>
          <w:sz w:val="28"/>
          <w:szCs w:val="28"/>
        </w:rPr>
        <w:t>Питанием охвачено 97 % обучающихся. Организовано бесплатное горячее питание обучающихся с ограниченными возможностями здоровья, начальных классов. Дети с ограниченными возможностями здоровья, обучающиеся на дому получали сухие пайки. Обучающиеся с 5 по 11 класс получали компенсацию за горячее питание из районного бюджета.</w:t>
      </w:r>
    </w:p>
    <w:p w14:paraId="53573842" w14:textId="77777777" w:rsidR="003745E3" w:rsidRDefault="001F1010" w:rsidP="003745E3">
      <w:pPr>
        <w:ind w:firstLine="709"/>
        <w:jc w:val="both"/>
        <w:divId w:val="1972859180"/>
        <w:rPr>
          <w:sz w:val="28"/>
          <w:szCs w:val="28"/>
        </w:rPr>
      </w:pPr>
      <w:r w:rsidRPr="003745E3">
        <w:rPr>
          <w:sz w:val="28"/>
          <w:szCs w:val="28"/>
        </w:rPr>
        <w:t>Летним отдыхом охвачено 99,7% школьников. В 15 пришкольных лагерях с дневным пребыванием отдохнули 588 обучающихся, из них 100 детей за счет средств районного бюджета. Всего на летний отдых, оздоровление и трудоустройство школьников из районного бюджета направлено более 500 тыс. руб.</w:t>
      </w:r>
      <w:r w:rsidR="003745E3">
        <w:rPr>
          <w:sz w:val="28"/>
          <w:szCs w:val="28"/>
        </w:rPr>
        <w:t xml:space="preserve"> </w:t>
      </w:r>
      <w:r w:rsidRPr="003745E3">
        <w:rPr>
          <w:sz w:val="28"/>
          <w:szCs w:val="28"/>
        </w:rPr>
        <w:t>Новогодние подарки за счет муниципального бюджета получили 178 обучающихся из малообеспеченных семей с 5 по 6 класс на сумму 42,5 тыс. руб. За счет краевого бюджета 100 % обучающихся с 1 по 4 класс обеспечены губернаторскими подарками.</w:t>
      </w:r>
      <w:r w:rsidR="003745E3">
        <w:rPr>
          <w:sz w:val="28"/>
          <w:szCs w:val="28"/>
        </w:rPr>
        <w:t xml:space="preserve"> </w:t>
      </w:r>
    </w:p>
    <w:p w14:paraId="71BE72F1" w14:textId="77777777" w:rsidR="003745E3" w:rsidRDefault="001F1010" w:rsidP="003745E3">
      <w:pPr>
        <w:ind w:firstLine="709"/>
        <w:jc w:val="both"/>
        <w:divId w:val="1972859180"/>
        <w:rPr>
          <w:sz w:val="28"/>
          <w:szCs w:val="28"/>
        </w:rPr>
      </w:pPr>
      <w:r w:rsidRPr="003745E3">
        <w:rPr>
          <w:sz w:val="28"/>
          <w:szCs w:val="28"/>
        </w:rPr>
        <w:t xml:space="preserve">В рамках государственной программы «Развитие образования и молодежной политики в Алтайском крае» в9 образовательных организаций поступила мебель, компьютерное и спортивное оборудование, учебные модули, технологическое оборудование для столовых, печатные издания на сумму более 11 млн. руб. В </w:t>
      </w:r>
      <w:proofErr w:type="spellStart"/>
      <w:r w:rsidRPr="003745E3">
        <w:rPr>
          <w:sz w:val="28"/>
          <w:szCs w:val="28"/>
        </w:rPr>
        <w:t>Топчихинских</w:t>
      </w:r>
      <w:proofErr w:type="spellEnd"/>
      <w:r w:rsidRPr="003745E3">
        <w:rPr>
          <w:sz w:val="28"/>
          <w:szCs w:val="28"/>
        </w:rPr>
        <w:t xml:space="preserve"> школах № 1 и 2 открыты Центр образования цифрового и гуманитарного профиля «Точки Роста».</w:t>
      </w:r>
    </w:p>
    <w:p w14:paraId="038328D4" w14:textId="77777777" w:rsidR="00E129BE" w:rsidRDefault="001F1010" w:rsidP="003745E3">
      <w:pPr>
        <w:ind w:firstLine="709"/>
        <w:jc w:val="both"/>
        <w:divId w:val="1972859180"/>
        <w:rPr>
          <w:sz w:val="28"/>
          <w:szCs w:val="28"/>
        </w:rPr>
      </w:pPr>
      <w:r w:rsidRPr="003745E3">
        <w:rPr>
          <w:sz w:val="28"/>
          <w:szCs w:val="28"/>
        </w:rPr>
        <w:lastRenderedPageBreak/>
        <w:t>Анализируя результаты ЕГЭ предметов по выбору, следует отметить, что показатель среднего бала относительно предыдущего года выше краевого по географии, истории, но наблюдается снижение среднего балла по русскому языку, биологии, физике, химии.</w:t>
      </w:r>
      <w:r w:rsidR="00E129BE">
        <w:rPr>
          <w:sz w:val="28"/>
          <w:szCs w:val="28"/>
        </w:rPr>
        <w:t xml:space="preserve"> </w:t>
      </w:r>
      <w:r w:rsidRPr="003745E3">
        <w:rPr>
          <w:sz w:val="28"/>
          <w:szCs w:val="28"/>
        </w:rPr>
        <w:t>Кадровый потенциал системы общего образования района составляет 445 чел., из них 259 педагогических работников. Доля молодых педагогов, работающих в школе - 18,5 % - 48 человек. 4 педагога получили единовременные пособия из краевого бюджета, 4 - муниципальные подъемные по 20 тыс. руб.</w:t>
      </w:r>
    </w:p>
    <w:p w14:paraId="0989E8C2" w14:textId="77777777" w:rsidR="00E129BE" w:rsidRDefault="001F1010" w:rsidP="003745E3">
      <w:pPr>
        <w:ind w:firstLine="709"/>
        <w:jc w:val="both"/>
        <w:divId w:val="1972859180"/>
        <w:rPr>
          <w:sz w:val="28"/>
          <w:szCs w:val="28"/>
        </w:rPr>
      </w:pPr>
      <w:r w:rsidRPr="003745E3">
        <w:rPr>
          <w:sz w:val="28"/>
          <w:szCs w:val="28"/>
        </w:rPr>
        <w:t>Дошкольное образование района характеризуется 100 % обеспеченностью местами в детских садах детей в возрасте от 3 до 7 лет. На уровне прошлого года количество посещающих дошкольные учреждения и группы, работающие в режиме детского сада – 850 детей. В системе работает 174 человека, их них 73 педагогических работника.</w:t>
      </w:r>
      <w:r w:rsidRPr="003745E3">
        <w:rPr>
          <w:sz w:val="28"/>
          <w:szCs w:val="28"/>
          <w:lang w:val="en-US"/>
        </w:rPr>
        <w:t> </w:t>
      </w:r>
      <w:r w:rsidRPr="003745E3">
        <w:rPr>
          <w:sz w:val="28"/>
          <w:szCs w:val="28"/>
        </w:rPr>
        <w:t xml:space="preserve">Дополнительное образование успешно реализуют ДЮЦ, ДЮСШ и ДШИ. В детских объединениях различной направленности занимается 2397 чел., что соответствует уровню прошлого года. Несмотря на </w:t>
      </w:r>
      <w:proofErr w:type="spellStart"/>
      <w:r w:rsidRPr="003745E3">
        <w:rPr>
          <w:sz w:val="28"/>
          <w:szCs w:val="28"/>
        </w:rPr>
        <w:t>ковидные</w:t>
      </w:r>
      <w:proofErr w:type="spellEnd"/>
      <w:r w:rsidRPr="003745E3">
        <w:rPr>
          <w:sz w:val="28"/>
          <w:szCs w:val="28"/>
        </w:rPr>
        <w:t xml:space="preserve"> ограничения доля детей, охваченных дополнительным образованием, составила 75,2 %. Целевой показатель средней заработной платы педагогических работников в районе выполнен на 100 % и находится на уровне средней заработной платы в Алтайском крае.</w:t>
      </w:r>
    </w:p>
    <w:p w14:paraId="6D12853A" w14:textId="3A3F9663" w:rsidR="00E129BE" w:rsidRDefault="001F1010" w:rsidP="00E129BE">
      <w:pPr>
        <w:ind w:firstLine="709"/>
        <w:jc w:val="both"/>
        <w:divId w:val="1972859180"/>
        <w:rPr>
          <w:sz w:val="28"/>
          <w:szCs w:val="28"/>
        </w:rPr>
      </w:pPr>
      <w:r w:rsidRPr="003745E3">
        <w:rPr>
          <w:sz w:val="28"/>
          <w:szCs w:val="28"/>
        </w:rPr>
        <w:t xml:space="preserve">Развитию физической культуры, школьного и массового спорта в районе уделяется значительное внимание. За 4 года построено 13 спортивных сооружений в 12 населенных пунктах района. Регулярно занимаются спортом более 9 тыс. человек, что составляет 52,9 % от общей численности населения района. ДЮСШ является спортивным центром района, а теперь это современный спортивный комплекс. Ежегодно на базе ДЮСШ проводится «Спартакиада школьников района» по 15 видам спортивной программы, а также иные соревнования. Реализуются всероссийские спортивные проекты, проводятся физкультурно-оздоровительные и спортивные мероприятия. В итоговом зачете в течение нескольких лет район стабильно входит в 15 лучших спортивных районов края. На развитие физической культуры и спорта в 2021 году затрачено 2,6 млн. руб., в </w:t>
      </w:r>
      <w:r w:rsidR="00E129BE">
        <w:rPr>
          <w:sz w:val="28"/>
          <w:szCs w:val="28"/>
        </w:rPr>
        <w:t>том числе</w:t>
      </w:r>
      <w:r w:rsidRPr="003745E3">
        <w:rPr>
          <w:sz w:val="28"/>
          <w:szCs w:val="28"/>
        </w:rPr>
        <w:t xml:space="preserve"> на организацию спортивных мероприятий 370 тыс. руб.</w:t>
      </w:r>
    </w:p>
    <w:p w14:paraId="6BE98F99" w14:textId="77777777" w:rsidR="00E129BE" w:rsidRDefault="001F1010" w:rsidP="00E129BE">
      <w:pPr>
        <w:ind w:firstLine="709"/>
        <w:jc w:val="both"/>
        <w:divId w:val="1972859180"/>
        <w:rPr>
          <w:sz w:val="28"/>
          <w:szCs w:val="28"/>
        </w:rPr>
      </w:pPr>
      <w:r w:rsidRPr="003745E3">
        <w:rPr>
          <w:sz w:val="28"/>
          <w:szCs w:val="28"/>
        </w:rPr>
        <w:t>Сфера культуры сохранила свою структуру: центральный Дом культуры с сетью структурных подразделений: центральная районная и детская библиотеки, районный краеведческий музей, 27 сельских домов культуры и клубов, 17 из которых осуществляют библиотечную деятельность. Учреждения культуры, клубные формирования в условиях пандемии освоили новые форматы деятельности.</w:t>
      </w:r>
      <w:r w:rsidR="00E129BE">
        <w:rPr>
          <w:sz w:val="28"/>
          <w:szCs w:val="28"/>
        </w:rPr>
        <w:t xml:space="preserve"> </w:t>
      </w:r>
      <w:r w:rsidRPr="003745E3">
        <w:rPr>
          <w:sz w:val="28"/>
          <w:szCs w:val="28"/>
        </w:rPr>
        <w:t xml:space="preserve">По национальному проекту «Культура» в течение 2021 года проведен капитальный ремонт здания </w:t>
      </w:r>
      <w:proofErr w:type="spellStart"/>
      <w:r w:rsidRPr="003745E3">
        <w:rPr>
          <w:sz w:val="28"/>
          <w:szCs w:val="28"/>
        </w:rPr>
        <w:t>Топчихинского</w:t>
      </w:r>
      <w:proofErr w:type="spellEnd"/>
      <w:r w:rsidRPr="003745E3">
        <w:rPr>
          <w:sz w:val="28"/>
          <w:szCs w:val="28"/>
        </w:rPr>
        <w:t xml:space="preserve"> центрального Дома культуры. Стоимость реализации проекта составила 95 млн. руб.</w:t>
      </w:r>
      <w:r w:rsidR="00E129BE">
        <w:rPr>
          <w:sz w:val="28"/>
          <w:szCs w:val="28"/>
        </w:rPr>
        <w:t xml:space="preserve"> </w:t>
      </w:r>
      <w:r w:rsidRPr="003745E3">
        <w:rPr>
          <w:sz w:val="28"/>
          <w:szCs w:val="28"/>
        </w:rPr>
        <w:t>Продолжена работа по охране и сохранению объектов культурного наследия. На территории района 149 памятников истории и культуры, ведется их постановка на кадастровый учет.</w:t>
      </w:r>
    </w:p>
    <w:p w14:paraId="62793ED7" w14:textId="7F2368DF" w:rsidR="00E129BE" w:rsidRDefault="001F1010" w:rsidP="00E129BE">
      <w:pPr>
        <w:ind w:firstLine="709"/>
        <w:jc w:val="both"/>
        <w:divId w:val="1972859180"/>
        <w:rPr>
          <w:sz w:val="28"/>
          <w:szCs w:val="28"/>
          <w:lang w:val="en-US"/>
        </w:rPr>
      </w:pPr>
      <w:r w:rsidRPr="003745E3">
        <w:rPr>
          <w:sz w:val="28"/>
          <w:szCs w:val="28"/>
        </w:rPr>
        <w:lastRenderedPageBreak/>
        <w:t xml:space="preserve">Сфера здравоохранения представлена центральной районной больницей, в составе которой стационар на 80 круглосуточных и 37 дневных коек, поликлиника на 350 посещений, 4 врачебных амбулатории, из них 3 имеют по 2 койки дневного стационара, 16 </w:t>
      </w:r>
      <w:proofErr w:type="spellStart"/>
      <w:r w:rsidRPr="003745E3">
        <w:rPr>
          <w:sz w:val="28"/>
          <w:szCs w:val="28"/>
        </w:rPr>
        <w:t>ФАПов</w:t>
      </w:r>
      <w:proofErr w:type="spellEnd"/>
      <w:r w:rsidRPr="003745E3">
        <w:rPr>
          <w:sz w:val="28"/>
          <w:szCs w:val="28"/>
        </w:rPr>
        <w:t xml:space="preserve">. </w:t>
      </w:r>
      <w:r w:rsidR="00E129BE">
        <w:rPr>
          <w:sz w:val="28"/>
          <w:szCs w:val="28"/>
        </w:rPr>
        <w:t xml:space="preserve"> </w:t>
      </w:r>
      <w:r w:rsidRPr="003745E3">
        <w:rPr>
          <w:sz w:val="28"/>
          <w:szCs w:val="28"/>
        </w:rPr>
        <w:t>Кадровый потенциал - 307 человек, из них 45 врачей и 123 средних медицинских работников. По программе «Земский доктор» трудоустроен врач-анестезиолог-реаниматолог и</w:t>
      </w:r>
      <w:r w:rsidR="00E129BE">
        <w:rPr>
          <w:sz w:val="28"/>
          <w:szCs w:val="28"/>
        </w:rPr>
        <w:t xml:space="preserve"> </w:t>
      </w:r>
      <w:r w:rsidRPr="003745E3">
        <w:rPr>
          <w:sz w:val="28"/>
          <w:szCs w:val="28"/>
        </w:rPr>
        <w:t>два терапевта. Укомплектованность врачами составила 60 %, средними медицинскими работниками 86 %.</w:t>
      </w:r>
      <w:r w:rsidR="00E129BE">
        <w:rPr>
          <w:sz w:val="28"/>
          <w:szCs w:val="28"/>
        </w:rPr>
        <w:t xml:space="preserve"> </w:t>
      </w:r>
      <w:bookmarkStart w:id="0" w:name="_GoBack"/>
      <w:bookmarkEnd w:id="0"/>
      <w:r w:rsidRPr="003745E3">
        <w:rPr>
          <w:sz w:val="28"/>
          <w:szCs w:val="28"/>
        </w:rPr>
        <w:t xml:space="preserve">Более чем на 20 тысяч человек возросло количество принятых пациентов на амбулаторном приеме (175 тыс. чел.), что составило 8,2 посещения на 1 жителя. Стационарная помощь оказана 2192 пациентам, в дневном стационаре пролечено 1092 человека. Врачами выполнено 378 выездов в села района, принято 5357 чел. Мобильным </w:t>
      </w:r>
      <w:proofErr w:type="spellStart"/>
      <w:r w:rsidRPr="003745E3">
        <w:rPr>
          <w:sz w:val="28"/>
          <w:szCs w:val="28"/>
        </w:rPr>
        <w:t>ФАПом</w:t>
      </w:r>
      <w:proofErr w:type="spellEnd"/>
      <w:r w:rsidRPr="003745E3">
        <w:rPr>
          <w:sz w:val="28"/>
          <w:szCs w:val="28"/>
        </w:rPr>
        <w:t xml:space="preserve"> проведено 102 выезда в населённые пункты, где отсутствуют медицинские работники, осмотрено 1441 человек. Скорой медицинской помощью обслужено 6452 чел. На 78 % выполнен плановый показатель по диспансеризации взрослого населения - осмотрено 4170 чел. За год впервые выявлено 95 больных со злокачественными заболеваниями, из них на ранних стадиях 57 чел. (60 %), на запущенных стадиях 16 человек (17 %). Всего состоит на диспансерном учёте с онкологическими заболеваниями 694 человека. На протяжении нескольких лет стабильно высоким остаётся показатель смертности от болезней системы кровообращения (119 чел.). Второе ранговое место занимают злокачественные новообразования (42 чел.), на третьем месте - травмы, отравления, несчастные случаи (30 чел.). В течение 2021 года выявлено 1562 больных </w:t>
      </w:r>
      <w:r w:rsidRPr="003745E3">
        <w:rPr>
          <w:sz w:val="28"/>
          <w:szCs w:val="28"/>
          <w:lang w:val="en-US"/>
        </w:rPr>
        <w:t>COVID</w:t>
      </w:r>
      <w:r w:rsidRPr="003745E3">
        <w:rPr>
          <w:sz w:val="28"/>
          <w:szCs w:val="28"/>
        </w:rPr>
        <w:t>-19, из них умерло 43 человека. Социально-значимые заболевания, представляющие опасность для общества: выявлен туберкулез у 9 чел., ВИЧ у 4 чел. На диспансерный учет в течение года поставлен 1 наркозависимый, состоят на учете 43 чел. Не снижается число больных с психическими расстройствами, за год поставлено на учет 3 чел., состоят на учете 122 чел. За год приобретено медицинское оборудование на сумму 3 млн. руб.</w:t>
      </w:r>
      <w:r w:rsidRPr="003745E3">
        <w:rPr>
          <w:sz w:val="28"/>
          <w:szCs w:val="28"/>
          <w:lang w:val="en-US"/>
        </w:rPr>
        <w:t> </w:t>
      </w:r>
    </w:p>
    <w:p w14:paraId="2610D969" w14:textId="2D30050A" w:rsidR="00E129BE" w:rsidRDefault="001F1010" w:rsidP="00E129BE">
      <w:pPr>
        <w:ind w:firstLine="709"/>
        <w:jc w:val="both"/>
        <w:divId w:val="1972859180"/>
        <w:rPr>
          <w:sz w:val="28"/>
          <w:szCs w:val="28"/>
        </w:rPr>
      </w:pPr>
      <w:r w:rsidRPr="003745E3">
        <w:rPr>
          <w:sz w:val="28"/>
          <w:szCs w:val="28"/>
          <w:lang w:val="en-US"/>
        </w:rPr>
        <w:t> </w:t>
      </w:r>
      <w:r w:rsidRPr="003745E3">
        <w:rPr>
          <w:sz w:val="28"/>
          <w:szCs w:val="28"/>
        </w:rPr>
        <w:t>Продолжают оказываться меры социальной поддержки различным категориям граждан. 77 % населения района получают 49 видов различных выплат и пособий. 17205 получателям за год выплачено 254,1 млн. руб.</w:t>
      </w:r>
      <w:r w:rsidR="00E129BE">
        <w:rPr>
          <w:sz w:val="28"/>
          <w:szCs w:val="28"/>
        </w:rPr>
        <w:t xml:space="preserve"> </w:t>
      </w:r>
      <w:r w:rsidRPr="003745E3">
        <w:rPr>
          <w:sz w:val="28"/>
          <w:szCs w:val="28"/>
        </w:rPr>
        <w:t>Количество малообеспеченных граждан составляет 43,3 % населения (9620 чел.). Семьям с детьми предоставлено 25 видов выплат, из них 13 краевого значения. 10 видов выплат за счет средств краевого бюджета предусмотрено многодетным семьям, количество которых составляет 470 семей. Особое внимание уделено малообеспеченным. Продолжает предоставляться материнский капитал. Из 643 семей, оформивших и получивших право, воспользовались им 228 семей.</w:t>
      </w:r>
      <w:r w:rsidR="00E129BE">
        <w:rPr>
          <w:sz w:val="28"/>
          <w:szCs w:val="28"/>
        </w:rPr>
        <w:t xml:space="preserve"> </w:t>
      </w:r>
      <w:r w:rsidRPr="003745E3">
        <w:rPr>
          <w:sz w:val="28"/>
          <w:szCs w:val="28"/>
        </w:rPr>
        <w:t xml:space="preserve">Социальную поддержку на оплату жилого помещения и коммунальных услуг в форме предоставления субсидий и ежемесячных денежных компенсаций получили 4524 гражданина. 58 льготникам выплачивается компенсация за уплату взносов на капитальный ремонт общего имущества в многоквартирных домах. 2744 ветеранов труда получают ряд мер социальной поддержки. Материальная помощь из краевого </w:t>
      </w:r>
      <w:r w:rsidRPr="003745E3">
        <w:rPr>
          <w:sz w:val="28"/>
          <w:szCs w:val="28"/>
        </w:rPr>
        <w:lastRenderedPageBreak/>
        <w:t xml:space="preserve">бюджета оказана 81 гражданину, попавшему в трудную жизненную ситуацию, на условиях социального контракта </w:t>
      </w:r>
      <w:r w:rsidR="00E129BE">
        <w:rPr>
          <w:sz w:val="28"/>
          <w:szCs w:val="28"/>
        </w:rPr>
        <w:t>-</w:t>
      </w:r>
      <w:r w:rsidRPr="003745E3">
        <w:rPr>
          <w:sz w:val="28"/>
          <w:szCs w:val="28"/>
        </w:rPr>
        <w:t xml:space="preserve"> 69 чел.</w:t>
      </w:r>
    </w:p>
    <w:p w14:paraId="0DACE479" w14:textId="7ADB9D69" w:rsidR="0074511A" w:rsidRPr="003745E3" w:rsidRDefault="001F1010" w:rsidP="00E129BE">
      <w:pPr>
        <w:ind w:firstLine="709"/>
        <w:jc w:val="both"/>
        <w:divId w:val="1972859180"/>
        <w:rPr>
          <w:sz w:val="28"/>
          <w:szCs w:val="28"/>
        </w:rPr>
      </w:pPr>
      <w:r w:rsidRPr="003745E3">
        <w:rPr>
          <w:sz w:val="28"/>
          <w:szCs w:val="28"/>
        </w:rPr>
        <w:t>Комплексным центром социального обслуживания оказано нуждающимся гражданам более 39 тыс. услуг. 214 человек получили постоянную социальную помощь на дому.</w:t>
      </w:r>
      <w:r w:rsidR="00E129BE">
        <w:rPr>
          <w:sz w:val="28"/>
          <w:szCs w:val="28"/>
        </w:rPr>
        <w:t xml:space="preserve"> </w:t>
      </w:r>
      <w:r w:rsidRPr="003745E3">
        <w:rPr>
          <w:sz w:val="28"/>
          <w:szCs w:val="28"/>
        </w:rPr>
        <w:t>Краевым реабилитационным центром для детей и подростков с ограниченными возможностями «</w:t>
      </w:r>
      <w:proofErr w:type="spellStart"/>
      <w:r w:rsidRPr="003745E3">
        <w:rPr>
          <w:sz w:val="28"/>
          <w:szCs w:val="28"/>
        </w:rPr>
        <w:t>Добродея</w:t>
      </w:r>
      <w:proofErr w:type="spellEnd"/>
      <w:r w:rsidRPr="003745E3">
        <w:rPr>
          <w:sz w:val="28"/>
          <w:szCs w:val="28"/>
        </w:rPr>
        <w:t>» организовано 13 специализированных смен для 260 детей, из них 90 детей с инвалидностью.</w:t>
      </w:r>
      <w:r w:rsidR="00E129BE">
        <w:rPr>
          <w:sz w:val="28"/>
          <w:szCs w:val="28"/>
        </w:rPr>
        <w:t xml:space="preserve">  </w:t>
      </w:r>
      <w:r w:rsidRPr="003745E3">
        <w:rPr>
          <w:sz w:val="28"/>
          <w:szCs w:val="28"/>
        </w:rPr>
        <w:t xml:space="preserve">На территории района функционируют 3 социальных общежития в с. Володарка, п. Победим и с. </w:t>
      </w:r>
      <w:proofErr w:type="spellStart"/>
      <w:r w:rsidRPr="003745E3">
        <w:rPr>
          <w:sz w:val="28"/>
          <w:szCs w:val="28"/>
        </w:rPr>
        <w:t>Парфёново</w:t>
      </w:r>
      <w:proofErr w:type="spellEnd"/>
      <w:r w:rsidRPr="003745E3">
        <w:rPr>
          <w:sz w:val="28"/>
          <w:szCs w:val="28"/>
        </w:rPr>
        <w:t>, в которых проживают 150 одиноких престарелых, больных людей.</w:t>
      </w:r>
    </w:p>
    <w:tbl>
      <w:tblPr>
        <w:tblW w:w="9355" w:type="dxa"/>
        <w:tblCellSpacing w:w="15" w:type="dxa"/>
        <w:tblInd w:w="284" w:type="dxa"/>
        <w:tblCellMar>
          <w:top w:w="15" w:type="dxa"/>
          <w:left w:w="15" w:type="dxa"/>
          <w:bottom w:w="15" w:type="dxa"/>
          <w:right w:w="15" w:type="dxa"/>
        </w:tblCellMar>
        <w:tblLook w:val="04A0" w:firstRow="1" w:lastRow="0" w:firstColumn="1" w:lastColumn="0" w:noHBand="0" w:noVBand="1"/>
      </w:tblPr>
      <w:tblGrid>
        <w:gridCol w:w="3972"/>
        <w:gridCol w:w="2832"/>
        <w:gridCol w:w="2551"/>
      </w:tblGrid>
      <w:tr w:rsidR="0074511A" w14:paraId="2AB2A4E2" w14:textId="77777777" w:rsidTr="00E129BE">
        <w:trPr>
          <w:divId w:val="1191646061"/>
          <w:tblCellSpacing w:w="15" w:type="dxa"/>
        </w:trPr>
        <w:tc>
          <w:tcPr>
            <w:tcW w:w="3927" w:type="dxa"/>
            <w:vAlign w:val="center"/>
            <w:hideMark/>
          </w:tcPr>
          <w:p w14:paraId="0A06A3E1" w14:textId="77777777" w:rsidR="00E129BE" w:rsidRDefault="0074511A" w:rsidP="00E129BE">
            <w:pPr>
              <w:spacing w:line="276" w:lineRule="auto"/>
              <w:rPr>
                <w:sz w:val="28"/>
                <w:szCs w:val="28"/>
                <w:lang w:val="en-US"/>
              </w:rPr>
            </w:pPr>
            <w:r>
              <w:br/>
            </w:r>
          </w:p>
          <w:p w14:paraId="0643F607" w14:textId="0C112D61" w:rsidR="0074511A" w:rsidRPr="00E129BE" w:rsidRDefault="001F1010" w:rsidP="00E129BE">
            <w:pPr>
              <w:spacing w:line="276" w:lineRule="auto"/>
              <w:rPr>
                <w:sz w:val="28"/>
                <w:szCs w:val="28"/>
              </w:rPr>
            </w:pPr>
            <w:proofErr w:type="spellStart"/>
            <w:r>
              <w:rPr>
                <w:sz w:val="28"/>
                <w:szCs w:val="28"/>
                <w:lang w:val="en-US"/>
              </w:rPr>
              <w:t>Глава</w:t>
            </w:r>
            <w:proofErr w:type="spellEnd"/>
            <w:r w:rsidR="00E129BE">
              <w:rPr>
                <w:sz w:val="28"/>
                <w:szCs w:val="28"/>
              </w:rPr>
              <w:t xml:space="preserve"> </w:t>
            </w:r>
            <w:proofErr w:type="spellStart"/>
            <w:r w:rsidR="00E129BE">
              <w:rPr>
                <w:sz w:val="28"/>
                <w:szCs w:val="28"/>
              </w:rPr>
              <w:t>Топчихинского</w:t>
            </w:r>
            <w:proofErr w:type="spellEnd"/>
            <w:r w:rsidR="00E129BE">
              <w:rPr>
                <w:sz w:val="28"/>
                <w:szCs w:val="28"/>
              </w:rPr>
              <w:t xml:space="preserve"> района</w:t>
            </w:r>
          </w:p>
        </w:tc>
        <w:tc>
          <w:tcPr>
            <w:tcW w:w="2802" w:type="dxa"/>
            <w:vAlign w:val="bottom"/>
            <w:hideMark/>
          </w:tcPr>
          <w:p w14:paraId="78420B82" w14:textId="35DC0BEA" w:rsidR="0074511A" w:rsidRDefault="0074511A" w:rsidP="00E129BE">
            <w:pPr>
              <w:ind w:left="-3630" w:firstLine="2126"/>
            </w:pPr>
            <w:r>
              <w:t>__________</w:t>
            </w:r>
            <w:r w:rsidR="00E129BE">
              <w:t xml:space="preserve">        </w:t>
            </w:r>
          </w:p>
        </w:tc>
        <w:tc>
          <w:tcPr>
            <w:tcW w:w="2506" w:type="dxa"/>
            <w:vAlign w:val="bottom"/>
            <w:hideMark/>
          </w:tcPr>
          <w:p w14:paraId="18C0776F" w14:textId="482E634C" w:rsidR="0074511A" w:rsidRPr="00E129BE" w:rsidRDefault="00E129BE" w:rsidP="00E129BE">
            <w:pPr>
              <w:spacing w:line="276" w:lineRule="auto"/>
              <w:rPr>
                <w:sz w:val="28"/>
                <w:szCs w:val="28"/>
              </w:rPr>
            </w:pPr>
            <w:r>
              <w:rPr>
                <w:sz w:val="28"/>
                <w:szCs w:val="28"/>
              </w:rPr>
              <w:t xml:space="preserve">         Д.С. </w:t>
            </w:r>
            <w:proofErr w:type="spellStart"/>
            <w:r w:rsidR="001F1010" w:rsidRPr="00E129BE">
              <w:rPr>
                <w:sz w:val="28"/>
                <w:szCs w:val="28"/>
              </w:rPr>
              <w:t>Тренькаев</w:t>
            </w:r>
            <w:proofErr w:type="spellEnd"/>
            <w:r w:rsidR="001F1010" w:rsidRPr="00E129BE">
              <w:rPr>
                <w:sz w:val="28"/>
                <w:szCs w:val="28"/>
              </w:rPr>
              <w:t xml:space="preserve"> </w:t>
            </w:r>
          </w:p>
        </w:tc>
      </w:tr>
      <w:tr w:rsidR="0074511A" w14:paraId="7CE077F3" w14:textId="77777777" w:rsidTr="00E129BE">
        <w:trPr>
          <w:divId w:val="1191646061"/>
          <w:tblCellSpacing w:w="15" w:type="dxa"/>
        </w:trPr>
        <w:tc>
          <w:tcPr>
            <w:tcW w:w="3927" w:type="dxa"/>
            <w:vAlign w:val="center"/>
            <w:hideMark/>
          </w:tcPr>
          <w:p w14:paraId="226C377D" w14:textId="77777777" w:rsidR="0074511A" w:rsidRDefault="0074511A">
            <w:r>
              <w:t> </w:t>
            </w:r>
          </w:p>
        </w:tc>
        <w:tc>
          <w:tcPr>
            <w:tcW w:w="2802" w:type="dxa"/>
            <w:hideMark/>
          </w:tcPr>
          <w:p w14:paraId="2C997188" w14:textId="0CD5467C" w:rsidR="0074511A" w:rsidRDefault="00E129BE">
            <w:r>
              <w:t xml:space="preserve">                </w:t>
            </w:r>
            <w:r w:rsidR="0074511A">
              <w:t>(подпись)</w:t>
            </w:r>
          </w:p>
        </w:tc>
        <w:tc>
          <w:tcPr>
            <w:tcW w:w="2506" w:type="dxa"/>
            <w:vAlign w:val="center"/>
            <w:hideMark/>
          </w:tcPr>
          <w:p w14:paraId="15A52DF3"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2E291B">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97562" w14:textId="77777777" w:rsidR="00C8008D" w:rsidRDefault="00C8008D" w:rsidP="00D47142">
      <w:r>
        <w:separator/>
      </w:r>
    </w:p>
  </w:endnote>
  <w:endnote w:type="continuationSeparator" w:id="0">
    <w:p w14:paraId="05675979" w14:textId="77777777" w:rsidR="00C8008D" w:rsidRDefault="00C8008D"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DE3B" w14:textId="77777777" w:rsidR="00D47142" w:rsidRDefault="00D4714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4340" w14:textId="7FDDE4D9" w:rsidR="00D47142" w:rsidRDefault="00D47142" w:rsidP="00D47142">
    <w:pPr>
      <w:pStyle w:val="a6"/>
      <w:jc w:val="right"/>
    </w:pPr>
    <w:r>
      <w:fldChar w:fldCharType="begin"/>
    </w:r>
    <w:r>
      <w:instrText xml:space="preserve"> PAGE  \* MERGEFORMAT </w:instrText>
    </w:r>
    <w:r>
      <w:fldChar w:fldCharType="separate"/>
    </w:r>
    <w:r w:rsidR="00E129BE">
      <w:rPr>
        <w:noProof/>
      </w:rPr>
      <w:t>11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02DA" w14:textId="77777777" w:rsidR="00D47142" w:rsidRDefault="00D4714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39C16" w14:textId="77777777" w:rsidR="00C8008D" w:rsidRDefault="00C8008D" w:rsidP="00D47142">
      <w:r>
        <w:separator/>
      </w:r>
    </w:p>
  </w:footnote>
  <w:footnote w:type="continuationSeparator" w:id="0">
    <w:p w14:paraId="6625BBC7" w14:textId="77777777" w:rsidR="00C8008D" w:rsidRDefault="00C8008D" w:rsidP="00D471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1AD6" w14:textId="77777777" w:rsidR="00D47142" w:rsidRDefault="00D4714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4815" w14:textId="77777777" w:rsidR="00D47142" w:rsidRDefault="00D4714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63AB7" w14:textId="77777777"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42"/>
    <w:rsid w:val="000D3D3D"/>
    <w:rsid w:val="0015389F"/>
    <w:rsid w:val="001F1010"/>
    <w:rsid w:val="001F5860"/>
    <w:rsid w:val="002E291B"/>
    <w:rsid w:val="003745E3"/>
    <w:rsid w:val="00467A05"/>
    <w:rsid w:val="004C0B09"/>
    <w:rsid w:val="005847AB"/>
    <w:rsid w:val="005A1D93"/>
    <w:rsid w:val="006F6055"/>
    <w:rsid w:val="00705BA6"/>
    <w:rsid w:val="0074511A"/>
    <w:rsid w:val="007A10BA"/>
    <w:rsid w:val="00857836"/>
    <w:rsid w:val="008E0719"/>
    <w:rsid w:val="009036A1"/>
    <w:rsid w:val="009307D6"/>
    <w:rsid w:val="00954C8F"/>
    <w:rsid w:val="00C04F9F"/>
    <w:rsid w:val="00C8008D"/>
    <w:rsid w:val="00C97D56"/>
    <w:rsid w:val="00D47142"/>
    <w:rsid w:val="00E129BE"/>
    <w:rsid w:val="00FA4236"/>
    <w:rsid w:val="00FF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15:chartTrackingRefBased/>
  <w15:docId w15:val="{CCFF18FB-2FD0-4234-9917-B641907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4176</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root</cp:lastModifiedBy>
  <cp:revision>11</cp:revision>
  <dcterms:created xsi:type="dcterms:W3CDTF">2022-04-21T05:52:00Z</dcterms:created>
  <dcterms:modified xsi:type="dcterms:W3CDTF">2022-04-21T07:55:00Z</dcterms:modified>
</cp:coreProperties>
</file>