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C" w:rsidRPr="00B0080C" w:rsidRDefault="00FB7337" w:rsidP="00FB7337">
      <w:pPr>
        <w:shd w:val="clear" w:color="auto" w:fill="E5EBE6"/>
        <w:spacing w:after="0" w:line="240" w:lineRule="auto"/>
        <w:jc w:val="both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75714"/>
          <w:sz w:val="42"/>
          <w:szCs w:val="42"/>
          <w:lang w:eastAsia="ru-RU"/>
        </w:rPr>
        <w:t xml:space="preserve">          </w:t>
      </w:r>
      <w:hyperlink r:id="rId6" w:tooltip="Постоянная ссылка на Памятка для природопользователей по предоставлению отчетности по отходам производства и потребления." w:history="1">
        <w:r w:rsidR="00B0080C" w:rsidRPr="00B0080C">
          <w:rPr>
            <w:rFonts w:ascii="Arial" w:eastAsia="Times New Roman" w:hAnsi="Arial" w:cs="Arial"/>
            <w:color w:val="4F6450"/>
            <w:sz w:val="42"/>
            <w:lang w:eastAsia="ru-RU"/>
          </w:rPr>
          <w:t xml:space="preserve">Памятка для </w:t>
        </w:r>
        <w:proofErr w:type="spellStart"/>
        <w:r w:rsidR="00B0080C" w:rsidRPr="00B0080C">
          <w:rPr>
            <w:rFonts w:ascii="Arial" w:eastAsia="Times New Roman" w:hAnsi="Arial" w:cs="Arial"/>
            <w:color w:val="4F6450"/>
            <w:sz w:val="42"/>
            <w:lang w:eastAsia="ru-RU"/>
          </w:rPr>
          <w:t>природопользователей</w:t>
        </w:r>
        <w:proofErr w:type="spellEnd"/>
        <w:r w:rsidR="00B0080C" w:rsidRPr="00B0080C">
          <w:rPr>
            <w:rFonts w:ascii="Arial" w:eastAsia="Times New Roman" w:hAnsi="Arial" w:cs="Arial"/>
            <w:color w:val="4F6450"/>
            <w:sz w:val="42"/>
            <w:lang w:eastAsia="ru-RU"/>
          </w:rPr>
          <w:t xml:space="preserve"> по предоставлению отчетности по отходам производства и потребления.</w:t>
        </w:r>
      </w:hyperlink>
    </w:p>
    <w:p w:rsidR="00B0080C" w:rsidRPr="00B0080C" w:rsidRDefault="00B0080C" w:rsidP="00B0080C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337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15.01.2014</w:t>
      </w:r>
    </w:p>
    <w:p w:rsidR="00B0080C" w:rsidRPr="00B0080C" w:rsidRDefault="00262FE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I. Общие замечания и рекомендации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1. Ежегодно все предприятия и ИПБОЮЛ должны предоставлять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план природоохранных мероприятий и отчет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 его выполнении.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</w:t>
      </w:r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2. Все предприятия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должны заключать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договор на обращение с отходами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со специализированн</w:t>
      </w:r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ой лицензированной организацией (по </w:t>
      </w:r>
      <w:proofErr w:type="spellStart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Топчихинскому</w:t>
      </w:r>
      <w:proofErr w:type="spellEnd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району ООО «</w:t>
      </w:r>
      <w:proofErr w:type="spellStart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Ремонтн</w:t>
      </w:r>
      <w:proofErr w:type="gramStart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</w:t>
      </w:r>
      <w:proofErr w:type="spellEnd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</w:t>
      </w:r>
      <w:proofErr w:type="gramEnd"/>
      <w:r w:rsidR="0089378D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строительный участок»).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3. Предприятия относятся к малым и средним в зависимости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численности работников  и оборота денежных средств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(до 250-ти чел. и 1млн руб./год)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4. Малые, средние предприятия и ИПБОЮЛ, которые ранее разрабатывали </w:t>
      </w:r>
      <w:r w:rsidR="007017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проекты нормативов образования отходов и лимитов на их размещение (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ПНООЛР</w:t>
      </w:r>
      <w:r w:rsidR="007017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) и получали л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имиты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не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продлевают и не корректируют их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те кто ранее не имел проектную д</w:t>
      </w:r>
      <w:r w:rsidR="007017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окументацию и л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имиты </w:t>
      </w:r>
      <w:proofErr w:type="gramStart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–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р</w:t>
      </w:r>
      <w:proofErr w:type="gramEnd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азрабатывать их не</w:t>
      </w:r>
      <w:r w:rsidR="0089378D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т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необходимости.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5. В ранее разработанной Проектной документации в обязательном порядке должны быть</w:t>
      </w:r>
      <w:r w:rsidR="007017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паспорта на отходы 1-4 классов опасности.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В случае их отсутствия,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 паспорта необходимо разработать. Паспорта разрабатывают все </w:t>
      </w:r>
      <w:proofErr w:type="spellStart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природопользователи</w:t>
      </w:r>
      <w:proofErr w:type="spellEnd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,</w:t>
      </w:r>
      <w:r w:rsidR="007017B0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независимо от форм собственности и от того, имели о</w:t>
      </w:r>
      <w:r w:rsidR="007017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ни ранее </w:t>
      </w:r>
      <w:r w:rsidR="000824B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ПНООЛР или нет.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6. Ежегодно  предприятия всех форм собственности в уведомительном порядке </w:t>
      </w:r>
      <w:proofErr w:type="gramStart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предоставляют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A00944">
        <w:rPr>
          <w:rFonts w:ascii="Arial" w:eastAsia="Times New Roman" w:hAnsi="Arial" w:cs="Arial"/>
          <w:color w:val="2F3C30"/>
          <w:sz w:val="21"/>
          <w:lang w:eastAsia="ru-RU"/>
        </w:rPr>
        <w:t xml:space="preserve"> </w:t>
      </w:r>
      <w:r w:rsidR="00A0094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т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ехнические отчеты</w:t>
      </w:r>
      <w:proofErr w:type="gramEnd"/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расчеты платы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за негатив</w:t>
      </w:r>
      <w:r w:rsidR="000824B0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ное воздействие на окружающую среду.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7. Предприятия, осуществляющие деятельность по обращению с отходами производства и потребления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обязаны оформить ЛИЦЕНЗИЮ по обращению с отходами, </w:t>
      </w:r>
      <w:proofErr w:type="gramStart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предоставить технический отчет</w:t>
      </w:r>
      <w:proofErr w:type="gramEnd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, расчеты платы за негатив, </w:t>
      </w:r>
      <w:proofErr w:type="spellStart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статотчетность</w:t>
      </w:r>
      <w:proofErr w:type="spellEnd"/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2 ТП отходы, информацию для постановки объекта в Реестр и ведения кадастра отходов.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II. Предприятия, ранее разработавшие Проектную документацию</w:t>
      </w:r>
      <w:r w:rsidR="00A00944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по нормативам образования отходов и лимитов на их размещение и имеющие лимиты:</w:t>
      </w:r>
    </w:p>
    <w:p w:rsidR="00B0080C" w:rsidRPr="00B0080C" w:rsidRDefault="00B0080C" w:rsidP="00B0080C">
      <w:pPr>
        <w:numPr>
          <w:ilvl w:val="0"/>
          <w:numId w:val="1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Постоянно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ведут журнал образования отходов ОТХ-1, где осуществляют учет образовавшихся отходов, заключают Договор на вывоз отходов;</w:t>
      </w:r>
    </w:p>
    <w:p w:rsidR="00B0080C" w:rsidRPr="00B0080C" w:rsidRDefault="00B0080C" w:rsidP="00B0080C">
      <w:pPr>
        <w:numPr>
          <w:ilvl w:val="0"/>
          <w:numId w:val="2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15 января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после отчетного периода  предоставляют  в </w:t>
      </w:r>
      <w:proofErr w:type="spellStart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Росприроднадзор</w:t>
      </w:r>
      <w:proofErr w:type="spellEnd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  Технический отчет по установленной форме в уведомительном порядке;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(отчет на основании ранее установленного лимита по образованию отходов);</w:t>
      </w:r>
    </w:p>
    <w:p w:rsidR="00B0080C" w:rsidRPr="00B0080C" w:rsidRDefault="00B0080C" w:rsidP="00B0080C">
      <w:pPr>
        <w:numPr>
          <w:ilvl w:val="0"/>
          <w:numId w:val="3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25 декабря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предоставляют в У</w:t>
      </w:r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правление природных ресурсов  и экологии </w:t>
      </w:r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(</w:t>
      </w:r>
      <w:proofErr w:type="spellStart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УПРиЭ</w:t>
      </w:r>
      <w:proofErr w:type="spellEnd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)</w:t>
      </w:r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план природоохранных мероприятий на следующий год и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01 февраля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отчет о  выполнении плана за предыдущий  год.</w:t>
      </w:r>
    </w:p>
    <w:p w:rsidR="00B0080C" w:rsidRPr="00B0080C" w:rsidRDefault="00B0080C" w:rsidP="00B0080C">
      <w:pPr>
        <w:numPr>
          <w:ilvl w:val="0"/>
          <w:numId w:val="4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20 апреля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или ежеквартально, до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 xml:space="preserve">20 </w:t>
      </w:r>
      <w:proofErr w:type="gramStart"/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числа месяца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следующего за отчетным кварталом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вносят</w:t>
      </w:r>
      <w:proofErr w:type="gramEnd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плату за негативное воздействие на окружающую среду</w:t>
      </w:r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на основании расчётов в Управление </w:t>
      </w:r>
      <w:proofErr w:type="spellStart"/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Росприроднадзора</w:t>
      </w:r>
      <w:proofErr w:type="spellEnd"/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по Алтайскому краю и Республике  Алтай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: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в 1-кратном размере; (если Технический отчет  предоставлен своевременно);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- в 5-ти кратном размере по </w:t>
      </w:r>
      <w:proofErr w:type="spellStart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сверхлимиту</w:t>
      </w:r>
      <w:proofErr w:type="spellEnd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 (если Технический отчет своевременно не предоставлен)</w:t>
      </w:r>
    </w:p>
    <w:p w:rsidR="00B0080C" w:rsidRPr="00B0080C" w:rsidRDefault="00A00944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Расчёт представляется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в 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Управление </w:t>
      </w:r>
      <w:proofErr w:type="spellStart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Росприроднадзор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на бумажном носителе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или в электронном виде,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по установленной форме.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III.  Предприятия, ранее не раз</w:t>
      </w:r>
      <w:r w:rsidR="00DD224B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работавшие ПНООЛР и не имеющие л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имиты:</w:t>
      </w:r>
    </w:p>
    <w:p w:rsidR="00B0080C" w:rsidRPr="00B0080C" w:rsidRDefault="00B0080C" w:rsidP="00B0080C">
      <w:pPr>
        <w:numPr>
          <w:ilvl w:val="0"/>
          <w:numId w:val="5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lastRenderedPageBreak/>
        <w:t>Постоянно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ведут журнал образования отходов ОТХ-1, где осуществляют учет образовавшихся отходов, заключают Договор на вывоз отходов;</w:t>
      </w:r>
    </w:p>
    <w:p w:rsidR="00B0080C" w:rsidRPr="00B0080C" w:rsidRDefault="00B0080C" w:rsidP="00B0080C">
      <w:pPr>
        <w:numPr>
          <w:ilvl w:val="0"/>
          <w:numId w:val="6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15 января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после отчетного периода  предоставляют  в </w:t>
      </w:r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Управление </w:t>
      </w:r>
      <w:proofErr w:type="spellStart"/>
      <w:r w:rsidR="00A00944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Росприроднадзора</w:t>
      </w:r>
      <w:proofErr w:type="spellEnd"/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т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ехнический отчет по установленной форме в уведомительном порядке;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(на основании акта выполненных работ  к Договорам по передаче отходов);</w:t>
      </w:r>
    </w:p>
    <w:p w:rsidR="00B0080C" w:rsidRPr="00B0080C" w:rsidRDefault="00B0080C" w:rsidP="00B0080C">
      <w:pPr>
        <w:numPr>
          <w:ilvl w:val="0"/>
          <w:numId w:val="7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25 декабря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предоставляют в </w:t>
      </w:r>
      <w:proofErr w:type="spellStart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УПРиЭ</w:t>
      </w:r>
      <w:proofErr w:type="spellEnd"/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план природоохранных мероприятий на следующий год и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01 февраля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отчет о  выполнении плана за предыдущий  год.</w:t>
      </w:r>
    </w:p>
    <w:p w:rsidR="00B0080C" w:rsidRPr="00B0080C" w:rsidRDefault="00B0080C" w:rsidP="00B0080C">
      <w:pPr>
        <w:numPr>
          <w:ilvl w:val="0"/>
          <w:numId w:val="8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20 апреля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или ежеквартально,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 xml:space="preserve">до 20 </w:t>
      </w:r>
      <w:proofErr w:type="gramStart"/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числа месяца, следующего за отчетным кварталом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вносят</w:t>
      </w:r>
      <w:proofErr w:type="gramEnd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плату за негативное воздействие на окружающую среду</w:t>
      </w:r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на основании расчётов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: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в 1-кратном размере; (если Технический отчет  предоставлен своевременно);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- в 5-ти кратном размере по </w:t>
      </w:r>
      <w:proofErr w:type="spellStart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сверхлимиту</w:t>
      </w:r>
      <w:proofErr w:type="spellEnd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 (если Технический отчет своевременно не предоставлен)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Предоставляют в</w:t>
      </w:r>
      <w:r w:rsidR="0078564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Управление </w:t>
      </w: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proofErr w:type="spellStart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Росприроднадзор</w:t>
      </w:r>
      <w:r w:rsidR="0078564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</w:t>
      </w:r>
      <w:proofErr w:type="spellEnd"/>
      <w:r w:rsidR="0078564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по Алтайскому краю и Республике Алтай</w:t>
      </w:r>
      <w:r w:rsidR="00A4414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(</w:t>
      </w:r>
      <w:proofErr w:type="spellStart"/>
      <w:r w:rsidR="00A4414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УРпАкиРА</w:t>
      </w:r>
      <w:proofErr w:type="spellEnd"/>
      <w:r w:rsidR="00A4414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)</w:t>
      </w: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на бумажном носителе</w:t>
      </w:r>
      <w:r w:rsidR="0078564B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или в электронном виде,</w:t>
      </w: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по установленной форме.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IV.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Предприятиям, осуществляющим деятельность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по обращению с отходами:</w:t>
      </w:r>
    </w:p>
    <w:p w:rsidR="00B0080C" w:rsidRPr="00B0080C" w:rsidRDefault="00B0080C" w:rsidP="00B0080C">
      <w:pPr>
        <w:numPr>
          <w:ilvl w:val="0"/>
          <w:numId w:val="9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Постоянно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ведут журнал образования отхо</w:t>
      </w:r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дов ОТХ-1, ведут учет образовавшихся отходов, заключают д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оговор</w:t>
      </w:r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а 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на вывоз отходов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(если это необходимо);</w:t>
      </w:r>
    </w:p>
    <w:p w:rsidR="00B0080C" w:rsidRPr="00B0080C" w:rsidRDefault="00B0080C" w:rsidP="00B0080C">
      <w:pPr>
        <w:numPr>
          <w:ilvl w:val="0"/>
          <w:numId w:val="10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15 января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после отчетного периода  предоставляют  в </w:t>
      </w:r>
      <w:proofErr w:type="spellStart"/>
      <w:r w:rsidR="00A44149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УРпАкиРА</w:t>
      </w:r>
      <w:proofErr w:type="spellEnd"/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т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ехнический отчет по установленной форме в уведомительном порядке;</w:t>
      </w:r>
    </w:p>
    <w:p w:rsidR="00B0080C" w:rsidRPr="00B0080C" w:rsidRDefault="00B0080C" w:rsidP="00B0080C">
      <w:pPr>
        <w:numPr>
          <w:ilvl w:val="0"/>
          <w:numId w:val="10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25 декабря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предоставляют в </w:t>
      </w:r>
      <w:proofErr w:type="spellStart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УПРиЭ</w:t>
      </w:r>
      <w:proofErr w:type="spellEnd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план природоохранных мероприятий на следующий год и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01 февраля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отчет о  выполнении плана за предыдущий  год.</w:t>
      </w:r>
    </w:p>
    <w:p w:rsidR="00B0080C" w:rsidRPr="00B0080C" w:rsidRDefault="00B0080C" w:rsidP="00B0080C">
      <w:pPr>
        <w:numPr>
          <w:ilvl w:val="0"/>
          <w:numId w:val="11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3 февраля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после отчетного периода предоставляют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в </w:t>
      </w:r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</w:t>
      </w:r>
      <w:proofErr w:type="spellStart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УРпАк</w:t>
      </w:r>
      <w:r w:rsidR="00A44149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иРА</w:t>
      </w:r>
      <w:proofErr w:type="spellEnd"/>
      <w:r w:rsidR="007856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 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Статистический отчет № 2-ТП (отходы)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«Сведения об образовании, использовании, обезвреживании, транспортировании и размещении отходов производства и потребления».</w:t>
      </w:r>
    </w:p>
    <w:p w:rsidR="00B0080C" w:rsidRPr="00B0080C" w:rsidRDefault="00B0080C" w:rsidP="00B0080C">
      <w:pPr>
        <w:numPr>
          <w:ilvl w:val="0"/>
          <w:numId w:val="12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10 февраля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после отчетного п</w:t>
      </w:r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ериода предоставляют в </w:t>
      </w:r>
      <w:proofErr w:type="spellStart"/>
      <w:r w:rsidR="00DD224B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УПРиЭ</w:t>
      </w:r>
      <w:proofErr w:type="spellEnd"/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информацию для постановки в Реестр объекта размещения отходов и ведения Кадастра отходов в соответствии с формами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, утвержденными Постановлением Администрации Алтайского края от 06.08.2010 № 350, Порядком ведения регионального кадастра отходов на территории Алтайского края и 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копию отчета №  2-ТП (отходы).</w:t>
      </w:r>
    </w:p>
    <w:p w:rsidR="00B0080C" w:rsidRPr="00B0080C" w:rsidRDefault="00B0080C" w:rsidP="00B0080C">
      <w:pPr>
        <w:numPr>
          <w:ilvl w:val="0"/>
          <w:numId w:val="12"/>
        </w:numPr>
        <w:shd w:val="clear" w:color="auto" w:fill="E5EBE6"/>
        <w:spacing w:before="48" w:after="48" w:line="240" w:lineRule="atLeast"/>
        <w:ind w:left="480"/>
        <w:rPr>
          <w:rFonts w:ascii="Arial" w:eastAsia="Times New Roman" w:hAnsi="Arial" w:cs="Arial"/>
          <w:color w:val="3F5040"/>
          <w:sz w:val="18"/>
          <w:szCs w:val="18"/>
          <w:lang w:eastAsia="ru-RU"/>
        </w:rPr>
      </w:pP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Ежегодно, в срок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до 20 апреля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или ежеквартально,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 xml:space="preserve">до 20 </w:t>
      </w:r>
      <w:proofErr w:type="gramStart"/>
      <w:r w:rsidRPr="00B0080C">
        <w:rPr>
          <w:rFonts w:ascii="Arial" w:eastAsia="Times New Roman" w:hAnsi="Arial" w:cs="Arial"/>
          <w:b/>
          <w:bCs/>
          <w:color w:val="3F5040"/>
          <w:sz w:val="18"/>
          <w:lang w:eastAsia="ru-RU"/>
        </w:rPr>
        <w:t>числа месяца, следующего за отчетным кварталом</w:t>
      </w:r>
      <w:r w:rsidRPr="00B0080C">
        <w:rPr>
          <w:rFonts w:ascii="Arial" w:eastAsia="Times New Roman" w:hAnsi="Arial" w:cs="Arial"/>
          <w:color w:val="3F5040"/>
          <w:sz w:val="18"/>
          <w:lang w:eastAsia="ru-RU"/>
        </w:rPr>
        <w:t> </w:t>
      </w:r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>вносят</w:t>
      </w:r>
      <w:proofErr w:type="gramEnd"/>
      <w:r w:rsidRPr="00B0080C">
        <w:rPr>
          <w:rFonts w:ascii="Arial" w:eastAsia="Times New Roman" w:hAnsi="Arial" w:cs="Arial"/>
          <w:color w:val="3F5040"/>
          <w:sz w:val="18"/>
          <w:szCs w:val="18"/>
          <w:lang w:eastAsia="ru-RU"/>
        </w:rPr>
        <w:t xml:space="preserve"> плату за негативное воздействие на окружающую среду: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в 1-кратном размере; (если вся отчетная документация   предоставлена своевременно);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- в 5-ти кратном размере по </w:t>
      </w:r>
      <w:proofErr w:type="spellStart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сверхлимиту</w:t>
      </w:r>
      <w:proofErr w:type="spellEnd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 (если вся отчетная документация   предоставлена не  своевременно)</w:t>
      </w:r>
    </w:p>
    <w:p w:rsidR="00B0080C" w:rsidRPr="00B0080C" w:rsidRDefault="00DD224B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Пре</w:t>
      </w:r>
      <w:r w:rsidR="00A4414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доставляют в </w:t>
      </w:r>
      <w:proofErr w:type="spellStart"/>
      <w:r w:rsidR="00A44149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УРпАкиР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</w:t>
      </w:r>
      <w:proofErr w:type="spellEnd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на бумажном носителе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>, или электронном,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по установленной форме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V. Административная ответственность</w:t>
      </w:r>
    </w:p>
    <w:p w:rsidR="00B0080C" w:rsidRPr="00B0080C" w:rsidRDefault="00B0080C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Административная ответственность за непредставление отчетности предусматривается ст.8.2 </w:t>
      </w:r>
      <w:proofErr w:type="spellStart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КоАП</w:t>
      </w:r>
      <w:proofErr w:type="spellEnd"/>
      <w:r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РФ и за невнесение или несвоевременное внесение платы за негативное воздействие на ОС ст. 8.41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Статья 8.2.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</w:t>
      </w:r>
    </w:p>
    <w:p w:rsidR="00B0080C" w:rsidRPr="00B0080C" w:rsidRDefault="00A44149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или иными опасными веществами </w:t>
      </w:r>
      <w:proofErr w:type="gramStart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-в</w:t>
      </w:r>
      <w:proofErr w:type="gramEnd"/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лечет наложение административного штрафа:</w:t>
      </w:r>
    </w:p>
    <w:p w:rsidR="00B0080C" w:rsidRPr="00B0080C" w:rsidRDefault="00FB7337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граждан в размере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1 000 до 2 000 рублей;</w:t>
      </w:r>
    </w:p>
    <w:p w:rsidR="00B0080C" w:rsidRPr="00B0080C" w:rsidRDefault="00FB7337" w:rsidP="00B0080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должностных лиц —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10 000 до 30 000 рублей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</w:t>
      </w:r>
    </w:p>
    <w:p w:rsidR="00B0080C" w:rsidRPr="00B0080C" w:rsidRDefault="00FB7337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lastRenderedPageBreak/>
        <w:t xml:space="preserve">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лиц, осу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ществляющих предпринимательскую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деятельность без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образования юридического лица, —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30 000 до 50 000 рублей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или административное приостановление деятельности на срок до девяноста суток;</w:t>
      </w:r>
    </w:p>
    <w:p w:rsidR="00B0080C" w:rsidRPr="00B0080C" w:rsidRDefault="00FB7337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юридических лиц –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100 000 до 250 000 тысяч рублей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или административное приостановление деятельности на срок до девяноста суток.</w:t>
      </w:r>
    </w:p>
    <w:p w:rsidR="00B0080C" w:rsidRPr="00B0080C" w:rsidRDefault="00262FEC" w:rsidP="00262FEC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Статья 8.41.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Невнесение в установленные сроки платы за негативное воздействие на окружающую среду</w:t>
      </w:r>
    </w:p>
    <w:p w:rsidR="00B0080C" w:rsidRPr="00B0080C" w:rsidRDefault="00FB7337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Невнесение в установленные сроки платы за негативное в</w:t>
      </w: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оздействие на окружающую среду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влечет наложение административного штрафа:</w:t>
      </w:r>
    </w:p>
    <w:p w:rsidR="00B0080C" w:rsidRPr="00B0080C" w:rsidRDefault="00FB7337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должностных лиц в размере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3 000  до 6 000  рублей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;</w:t>
      </w:r>
    </w:p>
    <w:p w:rsidR="00B0080C" w:rsidRPr="00B0080C" w:rsidRDefault="00FB7337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         </w:t>
      </w:r>
      <w:r w:rsidR="00B0080C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- на юридических лиц —</w:t>
      </w:r>
      <w:r w:rsidR="00B0080C" w:rsidRPr="00B0080C">
        <w:rPr>
          <w:rFonts w:ascii="Arial" w:eastAsia="Times New Roman" w:hAnsi="Arial" w:cs="Arial"/>
          <w:color w:val="2F3C30"/>
          <w:sz w:val="21"/>
          <w:lang w:eastAsia="ru-RU"/>
        </w:rPr>
        <w:t> </w:t>
      </w:r>
      <w:r w:rsidR="00B0080C" w:rsidRPr="00B0080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от 50 000  до 100 000  рублей.</w:t>
      </w:r>
    </w:p>
    <w:p w:rsidR="00B0080C" w:rsidRPr="00FB7337" w:rsidRDefault="00262FEC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             </w:t>
      </w:r>
      <w:r w:rsidR="00FB7337" w:rsidRPr="00B0080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</w:p>
    <w:p w:rsidR="00B0080C" w:rsidRPr="00B0080C" w:rsidRDefault="00262FEC" w:rsidP="00FB7337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                  </w:t>
      </w:r>
    </w:p>
    <w:p w:rsidR="00B0080C" w:rsidRPr="00B0080C" w:rsidRDefault="00B0080C" w:rsidP="00B0080C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2" name="Рисунок 2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80C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Рубрика:</w:t>
      </w:r>
      <w:r w:rsidRPr="00B0080C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9" w:tooltip="Просмотреть все записи в рубрике «Консультации специалиста»" w:history="1">
        <w:r w:rsidRPr="00B0080C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Консультации специалиста</w:t>
        </w:r>
      </w:hyperlink>
      <w:r w:rsidRPr="00B0080C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,</w:t>
      </w:r>
      <w:r w:rsidRPr="00B0080C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10" w:tooltip="Просмотреть все записи в рубрике «Охрана окружающей среды»" w:history="1">
        <w:r w:rsidRPr="00B0080C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Охрана окружающей среды</w:t>
        </w:r>
      </w:hyperlink>
    </w:p>
    <w:p w:rsidR="009A0EAF" w:rsidRDefault="009A0EAF"/>
    <w:sectPr w:rsidR="009A0EAF" w:rsidSect="009A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798"/>
    <w:multiLevelType w:val="multilevel"/>
    <w:tmpl w:val="1F0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C50"/>
    <w:multiLevelType w:val="multilevel"/>
    <w:tmpl w:val="AB7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44968"/>
    <w:multiLevelType w:val="multilevel"/>
    <w:tmpl w:val="E18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81BBB"/>
    <w:multiLevelType w:val="multilevel"/>
    <w:tmpl w:val="FEF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85C42"/>
    <w:multiLevelType w:val="multilevel"/>
    <w:tmpl w:val="3E56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A66FA"/>
    <w:multiLevelType w:val="multilevel"/>
    <w:tmpl w:val="7D2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A33FC"/>
    <w:multiLevelType w:val="multilevel"/>
    <w:tmpl w:val="0212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E566E"/>
    <w:multiLevelType w:val="multilevel"/>
    <w:tmpl w:val="201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973FD"/>
    <w:multiLevelType w:val="multilevel"/>
    <w:tmpl w:val="EFF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2654E"/>
    <w:multiLevelType w:val="multilevel"/>
    <w:tmpl w:val="5F3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55DB8"/>
    <w:multiLevelType w:val="multilevel"/>
    <w:tmpl w:val="678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D5D99"/>
    <w:multiLevelType w:val="multilevel"/>
    <w:tmpl w:val="165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080C"/>
    <w:rsid w:val="000824B0"/>
    <w:rsid w:val="00262FEC"/>
    <w:rsid w:val="0041645F"/>
    <w:rsid w:val="007017B0"/>
    <w:rsid w:val="0078564B"/>
    <w:rsid w:val="0089378D"/>
    <w:rsid w:val="009A0EAF"/>
    <w:rsid w:val="00A00944"/>
    <w:rsid w:val="00A44149"/>
    <w:rsid w:val="00B0080C"/>
    <w:rsid w:val="00DD224B"/>
    <w:rsid w:val="00E5738A"/>
    <w:rsid w:val="00E61999"/>
    <w:rsid w:val="00E62C7D"/>
    <w:rsid w:val="00FB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F"/>
  </w:style>
  <w:style w:type="paragraph" w:styleId="2">
    <w:name w:val="heading 2"/>
    <w:basedOn w:val="a"/>
    <w:link w:val="20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08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80C"/>
    <w:rPr>
      <w:b/>
      <w:bCs/>
    </w:rPr>
  </w:style>
  <w:style w:type="character" w:customStyle="1" w:styleId="apple-converted-space">
    <w:name w:val="apple-converted-space"/>
    <w:basedOn w:val="a0"/>
    <w:rsid w:val="00B0080C"/>
  </w:style>
  <w:style w:type="paragraph" w:styleId="a6">
    <w:name w:val="Balloon Text"/>
    <w:basedOn w:val="a"/>
    <w:link w:val="a7"/>
    <w:uiPriority w:val="99"/>
    <w:semiHidden/>
    <w:unhideWhenUsed/>
    <w:rsid w:val="00B0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900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9434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838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9645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rovoe.org/?p=7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rovoe.org/?cat=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rovoe.org/?cat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CDF9D-7FD3-4C08-A9F3-0DB550CC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2014-03-31T04:56:00Z</dcterms:created>
  <dcterms:modified xsi:type="dcterms:W3CDTF">2014-04-08T03:30:00Z</dcterms:modified>
</cp:coreProperties>
</file>